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D2D0C"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植物租赁清单</w:t>
      </w:r>
    </w:p>
    <w:p w14:paraId="6A4DE42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E0C4CD9">
      <w:pPr>
        <w:pStyle w:val="2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1、重庆西永微电子产业园区开发有限公司植物租赁清单</w:t>
      </w:r>
    </w:p>
    <w:tbl>
      <w:tblPr>
        <w:tblStyle w:val="6"/>
        <w:tblW w:w="8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813"/>
        <w:gridCol w:w="2069"/>
        <w:gridCol w:w="2034"/>
        <w:gridCol w:w="1569"/>
      </w:tblGrid>
      <w:tr w14:paraId="086E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规格（M)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（盆）</w:t>
            </w:r>
          </w:p>
        </w:tc>
      </w:tr>
      <w:tr w14:paraId="367B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大门口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1.7-1.8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932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5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1.7-2.0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524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43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3" w:colFirst="5" w:colLast="5"/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EC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CBD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D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91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0.6-0.9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B5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1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1.7-1.8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FA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9C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EE4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7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56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5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虎皮兰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33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2楼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也门铁、富贵竹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303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3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7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0B6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F6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E2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28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BCF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1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921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6F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绿萝、大叶伞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D81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78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E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80B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77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CC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8EA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A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9C5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A4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0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57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71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11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发财树、幸福树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98B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2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A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F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6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0BE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A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绿宝、罗纹铁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7BA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7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32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DFB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9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08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67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B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A4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E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A22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1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大叶伞、绿萝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9DF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5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B2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幸福树、巴西铁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997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5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5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bookmarkEnd w:id="0"/>
      <w:tr w14:paraId="111A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9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" w:name="OLE_LINK4" w:colFirst="5" w:colLast="5"/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绿萝、一叶兰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A6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0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D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巴西木、发财树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AB6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4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E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9BB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78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休息室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一叶兰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06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F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8ED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5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AC0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9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54B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F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幸福树、巴西铁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71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E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0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5C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32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C3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AA6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B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704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3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592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0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665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D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C46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F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8B8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3D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B58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F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B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DB1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95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绿萝、绿宝、罗纹铁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DF9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16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大办公室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巴西铁、桂花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9A2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C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6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绿罗、大吊兰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9C3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3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D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39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过道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也门铁、大吊兰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407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4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A1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0.6-0.9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7CC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3楼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绿宝、心叶宝石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C6E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5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C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849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24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60C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7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B1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65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5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E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bookmarkEnd w:id="1"/>
      <w:tr w14:paraId="27F0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C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" w:name="OLE_LINK5" w:colFirst="5" w:colLast="5"/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发财树、巴西铁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A57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F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B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CA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4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3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353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B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绿萝、罗纹铁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313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6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8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F2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7F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6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7D3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0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391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0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54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54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F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372D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5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DED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54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3CB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C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8E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0C1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B6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D8E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6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绿萝、心叶宝石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DD8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26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D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0E4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67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E0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6AC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C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F3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53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0A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平安树、富贵竹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5ED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7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3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F2A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8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巴西铁、发财树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8F4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E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0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AF8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8A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43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3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平安树、富贵竹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0A7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8B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5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571B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B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B7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3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B7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20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4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B8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6A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5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bookmarkEnd w:id="2"/>
      <w:tr w14:paraId="27C3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3" w:name="OLE_LINK6" w:colFirst="5" w:colLast="5"/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过道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259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4楼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B0D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4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6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496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17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56E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E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绿萝、吊兰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7D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5C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3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绿萝、绿宝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C80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5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941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C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7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3E7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D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B76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0D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9D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E73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A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健身中心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99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59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7A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绿萝吊兰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38A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君子兰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54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45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8C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2B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负1楼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D0E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22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53CC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3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餐厅、包房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夏威夷、绿宝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4B9B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7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6D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12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F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37D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D8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西永微电园行政服务中心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05F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70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0.6-0.9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334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D88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小型植物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2794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E68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绿萝吊兰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741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集成电路产业展示中心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一叶兰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0.4-0.6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bookmarkEnd w:id="3"/>
    </w:tbl>
    <w:p w14:paraId="2416A2A5">
      <w:pPr>
        <w:pStyle w:val="2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</w:p>
    <w:p w14:paraId="6A0B4948">
      <w:pPr>
        <w:tabs>
          <w:tab w:val="left" w:pos="6090"/>
        </w:tabs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    2、西永微电园党群服务中心植物摆放清单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ab/>
      </w:r>
    </w:p>
    <w:tbl>
      <w:tblPr>
        <w:tblStyle w:val="6"/>
        <w:tblW w:w="7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11"/>
        <w:gridCol w:w="2221"/>
        <w:gridCol w:w="1451"/>
        <w:gridCol w:w="1786"/>
      </w:tblGrid>
      <w:tr w14:paraId="2507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5E69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" w:name="OLE_LINK7" w:colFirst="5" w:colLast="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负一楼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影视厅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大绿萝、也门铁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DD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10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大也门铁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5A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3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0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水养白掌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3B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大门口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851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7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0D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F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6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BE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C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C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广东万年青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D4E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2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多枝绿宝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B8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2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AF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白掌、绣针椰子、巴西美人等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16B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99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5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绿萝吊兰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8A2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52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办事大厅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D5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38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水养白掌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48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AE8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4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518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2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贵宾厅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F4F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8E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0F3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茶吧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FA3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CF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休息区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小发财树、虎皮兰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B28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F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小发财树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2C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7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ACB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3个办公室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大绿萝、绿宝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CE6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7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2C0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EF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大龙血树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bookmarkEnd w:id="4"/>
    </w:tbl>
    <w:p w14:paraId="07B6C5A2">
      <w:pPr>
        <w:rPr>
          <w:rFonts w:hint="default" w:ascii="Times New Roman" w:hAnsi="Times New Roman" w:cs="Times New Roman"/>
          <w:lang w:val="en-US" w:eastAsia="zh-CN"/>
        </w:rPr>
      </w:pPr>
    </w:p>
    <w:p w14:paraId="09749EC9">
      <w:pPr>
        <w:tabs>
          <w:tab w:val="left" w:pos="6090"/>
        </w:tabs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3、海关大楼植物摆放清单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ab/>
      </w:r>
    </w:p>
    <w:tbl>
      <w:tblPr>
        <w:tblStyle w:val="6"/>
        <w:tblW w:w="7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99"/>
        <w:gridCol w:w="1"/>
        <w:gridCol w:w="1948"/>
        <w:gridCol w:w="357"/>
        <w:gridCol w:w="1352"/>
        <w:gridCol w:w="1590"/>
      </w:tblGrid>
      <w:tr w14:paraId="6207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5C1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" w:name="OLE_LINK8" w:colFirst="5" w:colLast="5"/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E6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绿萝、发财树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419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75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大也门铁、萝纹铁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C81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E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1705.1707.1709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绿萝、发财树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D29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财务室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03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D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步步高、发财树、1.8米绿萝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1.5-1.8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557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8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1711.1712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富贵竹、绿宝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DAF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发财树、绿萝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40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F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1714.1715.1716.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1717.1718.1719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绿萝、巴西铁、绿宝、发财树、罗纹铁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3EA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D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1720.1721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FE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A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71B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C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0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多枝绿宝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955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1815.1816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绿宝、绿萝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A02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F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1802.1812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1813.1814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发财树、绿萝、青叶铁、也门铁、绿宝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D19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1A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1801.1811.1807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绿萝、发财树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795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D9B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1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0A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绿萝、罗纹铁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FD9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19楼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1901.1902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926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C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DC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2F1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F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bookmarkEnd w:id="5"/>
      <w:tr w14:paraId="4082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EE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6" w:name="OLE_LINK9" w:colFirst="5" w:colLast="5"/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D2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F01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1B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422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9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0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绿萝、萝纹铁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86C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1.5-1.8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52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3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8D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37C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4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3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小广东万年青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1A5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0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大门口</w:t>
            </w:r>
          </w:p>
        </w:tc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1.5-1.8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09E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西永海关研发楼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绿萝、绿宝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304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E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广东万年青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bookmarkEnd w:id="6"/>
    </w:tbl>
    <w:p w14:paraId="1E12109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92894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36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28"/>
          <w:szCs w:val="36"/>
          <w:lang w:val="en-US" w:eastAsia="zh-CN" w:bidi="ar-SA"/>
        </w:rPr>
        <w:t>备注：投标人所投产品需全部满足上述技术参数，投标人须提供生产商公开宣传产品的技术资料作为佐证材料，并加盖投标人法人章，有任意一项不满足的，作无效投标处理。</w:t>
      </w:r>
    </w:p>
    <w:p w14:paraId="4D05669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 w:firstLine="440" w:firstLineChars="200"/>
        <w:rPr>
          <w:rFonts w:hint="default" w:ascii="Times New Roman" w:hAnsi="Times New Roman" w:eastAsia="方正仿宋_GB2312" w:cs="Times New Roman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1246B394"/>
    <w:p w14:paraId="75059319">
      <w:pPr>
        <w:pStyle w:val="2"/>
      </w:pPr>
    </w:p>
    <w:p w14:paraId="039B34EE"/>
    <w:p w14:paraId="095EF8F5">
      <w:pPr>
        <w:pStyle w:val="2"/>
      </w:pPr>
    </w:p>
    <w:p w14:paraId="7B4A5F03"/>
    <w:p w14:paraId="61A28D18">
      <w:pPr>
        <w:pStyle w:val="2"/>
      </w:pPr>
    </w:p>
    <w:p w14:paraId="0521577E"/>
    <w:p w14:paraId="5E49940C">
      <w:pPr>
        <w:pStyle w:val="2"/>
      </w:pPr>
    </w:p>
    <w:p w14:paraId="5ABD1E1B"/>
    <w:p w14:paraId="493E7C2A">
      <w:pPr>
        <w:pStyle w:val="2"/>
      </w:pPr>
    </w:p>
    <w:p w14:paraId="67391D74"/>
    <w:p w14:paraId="77ABE58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盆花养护管理标准及相关要求</w:t>
      </w:r>
    </w:p>
    <w:p w14:paraId="013250E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7FA3789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1.租花养护人员上岗时必须着公司工作服；</w:t>
      </w:r>
    </w:p>
    <w:p w14:paraId="21CD7DC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2.租花管护次数每周必须保证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次或以上,并坚持喷洒叶面水,清洗叶面,适时修剪；</w:t>
      </w:r>
    </w:p>
    <w:p w14:paraId="2150A2A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3.保持各租摆植物枝叶繁茂,叶面清洁,长势良好,无枯枝,黄叶,无病虫枝,若发生病虫害,应及时处理或更换；</w:t>
      </w:r>
    </w:p>
    <w:p w14:paraId="6F6C437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4.保持各租花点盆钵、底盘干净，底盘无污水和污物，盆钵样式统一，盘底大小合适；</w:t>
      </w:r>
    </w:p>
    <w:p w14:paraId="19666D6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5.保持各租花点盆花泥土疏松，不定期中耕和施肥；</w:t>
      </w:r>
    </w:p>
    <w:p w14:paraId="352E71C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right="161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6.在租摆植物养护工作中，须做到文明礼貌，主动热情。</w:t>
      </w:r>
    </w:p>
    <w:p w14:paraId="49681A8C">
      <w:pPr>
        <w:ind w:firstLine="56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7、更换植物上下车，搬运时应做到轻拿轻放，摆放到位后，调整好植物的方向，管护人员及时对更换植物后的污垢进行清理；</w:t>
      </w:r>
    </w:p>
    <w:p w14:paraId="3A1E5A05">
      <w:pPr>
        <w:pStyle w:val="2"/>
        <w:ind w:firstLine="56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8、换花时须遵守业主单位有关规定，不能大声喧哗，不能与业主单位员工发生争执；</w:t>
      </w:r>
    </w:p>
    <w:p w14:paraId="2C368D58"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9、配合业主做好临时植物调整、摆放工作。</w:t>
      </w:r>
    </w:p>
    <w:p w14:paraId="49485EA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 w:firstLine="440" w:firstLineChars="200"/>
        <w:rPr>
          <w:rFonts w:hint="default" w:ascii="Times New Roman" w:hAnsi="Times New Roman" w:eastAsia="方正仿宋_GB2312" w:cs="Times New Roman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7AF1BA03">
      <w:pPr>
        <w:pStyle w:val="2"/>
      </w:pPr>
    </w:p>
    <w:p w14:paraId="0ED0F218"/>
    <w:p w14:paraId="764C0F50">
      <w:pPr>
        <w:pStyle w:val="2"/>
      </w:pPr>
    </w:p>
    <w:p w14:paraId="072496EB"/>
    <w:p w14:paraId="5A5C6FDA">
      <w:pPr>
        <w:pStyle w:val="2"/>
      </w:pPr>
    </w:p>
    <w:p w14:paraId="255B1023"/>
    <w:p w14:paraId="0210F7B5">
      <w:pPr>
        <w:pStyle w:val="2"/>
      </w:pPr>
    </w:p>
    <w:p w14:paraId="7EA8A9B8"/>
    <w:p w14:paraId="16EDAC15">
      <w:pPr>
        <w:pStyle w:val="2"/>
      </w:pPr>
    </w:p>
    <w:p w14:paraId="39E7C0B8"/>
    <w:p w14:paraId="6D90D28E">
      <w:pPr>
        <w:pStyle w:val="2"/>
      </w:pPr>
    </w:p>
    <w:p w14:paraId="679089FB"/>
    <w:p w14:paraId="3E7C821B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8"/>
          <w:szCs w:val="48"/>
          <w:highlight w:val="none"/>
          <w:lang w:val="en-US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室内盆花绿化装饰服务租赁项目公开竞价</w:t>
      </w:r>
    </w:p>
    <w:p w14:paraId="1BA253C7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44"/>
          <w:szCs w:val="44"/>
          <w:highlight w:val="none"/>
        </w:rPr>
        <w:t xml:space="preserve">          </w:t>
      </w:r>
    </w:p>
    <w:p w14:paraId="1671792C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color w:val="auto"/>
          <w:kern w:val="0"/>
          <w:sz w:val="44"/>
          <w:szCs w:val="44"/>
          <w:highlight w:val="none"/>
        </w:rPr>
      </w:pPr>
    </w:p>
    <w:p w14:paraId="30651693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color w:val="auto"/>
          <w:kern w:val="0"/>
          <w:sz w:val="44"/>
          <w:szCs w:val="44"/>
          <w:highlight w:val="none"/>
        </w:rPr>
      </w:pPr>
    </w:p>
    <w:p w14:paraId="5C8094E6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  <w:lang w:eastAsia="zh-CN"/>
        </w:rPr>
        <w:t>响</w:t>
      </w:r>
      <w:r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  <w:lang w:eastAsia="zh-CN"/>
        </w:rPr>
        <w:t>应</w:t>
      </w:r>
      <w:r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  <w:lang w:eastAsia="zh-CN"/>
        </w:rPr>
        <w:t>性</w:t>
      </w:r>
      <w:r>
        <w:rPr>
          <w:rFonts w:hint="default" w:ascii="Times New Roman" w:hAnsi="Times New Roman" w:cs="Times New Roman"/>
          <w:b/>
          <w:color w:val="auto"/>
          <w:kern w:val="0"/>
          <w:sz w:val="84"/>
          <w:szCs w:val="84"/>
          <w:highlight w:val="none"/>
        </w:rPr>
        <w:t xml:space="preserve"> 文 件</w:t>
      </w:r>
    </w:p>
    <w:p w14:paraId="7DDD0E9E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color w:val="auto"/>
          <w:kern w:val="0"/>
          <w:sz w:val="16"/>
          <w:szCs w:val="16"/>
          <w:highlight w:val="none"/>
        </w:rPr>
      </w:pPr>
    </w:p>
    <w:p w14:paraId="41D16DE5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20"/>
          <w:szCs w:val="20"/>
          <w:highlight w:val="none"/>
          <w:lang w:eastAsia="zh-CN"/>
        </w:rPr>
      </w:pPr>
    </w:p>
    <w:p w14:paraId="28242346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43481EA9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57F2C7F8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49464134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72F17D4C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0125EA4D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4EC89FD7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607321BC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3D781FDA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74730B4C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1AFE0F53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3E9266E0"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default" w:ascii="Times New Roman" w:hAnsi="Times New Roman" w:cs="Times New Roman"/>
          <w:b/>
          <w:color w:val="auto"/>
          <w:kern w:val="0"/>
          <w:sz w:val="20"/>
          <w:szCs w:val="20"/>
          <w:highlight w:val="none"/>
        </w:rPr>
      </w:pPr>
    </w:p>
    <w:p w14:paraId="002D48DB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  <w:lang w:eastAsia="zh-CN"/>
        </w:rPr>
        <w:t>比选申请人</w:t>
      </w:r>
      <w:r>
        <w:rPr>
          <w:rFonts w:hint="default" w:ascii="Times New Roman" w:hAnsi="Times New Roman" w:cs="Times New Roman"/>
          <w:b/>
          <w:color w:val="auto"/>
          <w:spacing w:val="1"/>
          <w:w w:val="99"/>
          <w:kern w:val="0"/>
          <w:sz w:val="28"/>
          <w:szCs w:val="28"/>
          <w:highlight w:val="none"/>
        </w:rPr>
        <w:t>：</w:t>
      </w:r>
      <w:r>
        <w:rPr>
          <w:rFonts w:hint="default" w:ascii="Times New Roman" w:hAnsi="Times New Roman" w:cs="Times New Roman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　　 　　</w:t>
      </w: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  <w:t>（盖单位公章）</w:t>
      </w:r>
    </w:p>
    <w:p w14:paraId="03EBF5E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  <w:t>法定代表人或其委托代理人：</w:t>
      </w:r>
      <w:r>
        <w:rPr>
          <w:rFonts w:hint="default" w:ascii="Times New Roman" w:hAnsi="Times New Roman" w:cs="Times New Roman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 　</w:t>
      </w: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  <w:t>（签字）</w:t>
      </w:r>
    </w:p>
    <w:p w14:paraId="08CBF673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 　</w:t>
      </w: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w w:val="99"/>
          <w:kern w:val="0"/>
          <w:sz w:val="28"/>
          <w:szCs w:val="28"/>
          <w:highlight w:val="none"/>
        </w:rPr>
        <w:t>日</w:t>
      </w:r>
    </w:p>
    <w:p w14:paraId="213F3E27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  <w:br w:type="page"/>
      </w:r>
    </w:p>
    <w:p w14:paraId="0CF016E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jc w:val="left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</w:p>
    <w:p w14:paraId="3F09B1FE">
      <w:pPr>
        <w:pStyle w:val="3"/>
        <w:spacing w:before="0" w:after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zh-CN"/>
        </w:rPr>
        <w:t>比选报价函</w:t>
      </w:r>
    </w:p>
    <w:p w14:paraId="66EAFB98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zh-CN" w:eastAsia="zh-CN"/>
        </w:rPr>
        <w:t xml:space="preserve">致： 重庆西永微电子产业园区开发有限公司 </w:t>
      </w:r>
    </w:p>
    <w:p w14:paraId="0857DE06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zh-CN" w:eastAsia="zh-CN"/>
        </w:rPr>
        <w:t>根据贵方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西永微电园室内盆花绿化装饰服务租赁项目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zh-CN" w:eastAsia="zh-CN"/>
        </w:rPr>
        <w:t>公开竞价比选文件，我方正式提交响应性文件正、副本各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zh-CN" w:eastAsia="zh-CN"/>
        </w:rPr>
        <w:t>份。</w:t>
      </w:r>
    </w:p>
    <w:p w14:paraId="5A922E2C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我司完全理解并同意本项目比选文件的全部要求，据此函，我司承诺如下：</w:t>
      </w:r>
    </w:p>
    <w:p w14:paraId="6F2D5E11">
      <w:pPr>
        <w:autoSpaceDE w:val="0"/>
        <w:autoSpaceDN w:val="0"/>
        <w:adjustRightInd w:val="0"/>
        <w:spacing w:line="594" w:lineRule="exact"/>
        <w:ind w:left="296" w:leftChars="141" w:firstLine="257" w:firstLineChars="92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1、我司就西永微电园室内盆花绿化装饰服务租赁项目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总价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140580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（后附各类报价表分项明细）。</w:t>
      </w:r>
    </w:p>
    <w:p w14:paraId="15D9A8BD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2、本次报价是根据我司实际管理水平以及结合市场行情自主报价。</w:t>
      </w:r>
    </w:p>
    <w:p w14:paraId="1D889E2F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3、我们同意提供比选人可能要求的与本次竞选有关的任何资料。</w:t>
      </w:r>
    </w:p>
    <w:p w14:paraId="471A7FA0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4、一旦我司中标，我司承诺将根据比选文件要求与比选人签订书面合同，并严格履行合同义务。我司决不提供任何虚假材料谋取中标，决不采取不正当手段诋毁、排挤其他比选申请人，决不与比选人、其它比选申请人恶意串通，决不向比选人及比选小组进行商业贿赂。如有违反，愿无条件接受比选人及相关管理部门的处罚。</w:t>
      </w:r>
    </w:p>
    <w:p w14:paraId="25656A8D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地   址：                       </w:t>
      </w:r>
    </w:p>
    <w:p w14:paraId="67058B4D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电   话：                       </w:t>
      </w:r>
    </w:p>
    <w:p w14:paraId="78DB5CE0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授权代表姓名（签字）：         </w:t>
      </w:r>
    </w:p>
    <w:p w14:paraId="1E2B8607">
      <w:pPr>
        <w:autoSpaceDE w:val="0"/>
        <w:autoSpaceDN w:val="0"/>
        <w:adjustRightInd w:val="0"/>
        <w:spacing w:line="594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名称（单位法人章）：                 </w:t>
      </w:r>
    </w:p>
    <w:p w14:paraId="6FB1ECAB">
      <w:pPr>
        <w:autoSpaceDE w:val="0"/>
        <w:autoSpaceDN w:val="0"/>
        <w:adjustRightInd w:val="0"/>
        <w:spacing w:line="594" w:lineRule="exact"/>
        <w:jc w:val="center"/>
        <w:rPr>
          <w:rFonts w:hint="default" w:ascii="Times New Roman" w:hAnsi="Times New Roman" w:eastAsia="方正仿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年    月    日</w:t>
      </w:r>
    </w:p>
    <w:p w14:paraId="28B2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br w:type="page"/>
      </w:r>
    </w:p>
    <w:p w14:paraId="2B583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室内盆花绿化装饰服务租赁项目</w:t>
      </w: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报价表</w:t>
      </w:r>
    </w:p>
    <w:p w14:paraId="1EB3871A">
      <w:pPr>
        <w:pStyle w:val="2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1、重庆西永微电子产业园区开发有限公司植物租赁清单</w:t>
      </w:r>
    </w:p>
    <w:tbl>
      <w:tblPr>
        <w:tblStyle w:val="6"/>
        <w:tblW w:w="7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04"/>
        <w:gridCol w:w="1615"/>
        <w:gridCol w:w="1274"/>
        <w:gridCol w:w="965"/>
        <w:gridCol w:w="1229"/>
        <w:gridCol w:w="1224"/>
      </w:tblGrid>
      <w:tr w14:paraId="62F2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规格（M)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（盆）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</w:t>
            </w:r>
          </w:p>
          <w:p w14:paraId="673C97E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(元)</w:t>
            </w:r>
          </w:p>
        </w:tc>
      </w:tr>
      <w:tr w14:paraId="4D1F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大门口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1.7-1.8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14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3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1.7-2.0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E6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A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B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6F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AF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0.6-0.9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2D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FF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后门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1.7-1.8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E0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51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B9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E7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F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虎皮兰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C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2楼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也门铁、富贵竹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54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AE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E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D2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B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E1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31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6E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DA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0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A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ED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9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绿萝、大叶伞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C4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5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3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2B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1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38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3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BD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1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7D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C1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D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4C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09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3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发财树、幸福树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0B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A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0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87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D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1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64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F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绿宝、罗纹铁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92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D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2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69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69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3F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6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0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B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2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2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C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2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大叶伞、绿萝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0A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0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F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幸福树、巴西铁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C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5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F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0B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74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绿萝、一叶兰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3C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5C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5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巴西木、发财树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D0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9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9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E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F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休息室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一叶兰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76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AD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83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E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2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1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84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0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幸福树、巴西铁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96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C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3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D7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B2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32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43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1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7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AA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F1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7F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E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D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75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9D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5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CC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3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78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4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84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绿萝、绿宝、罗纹铁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42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1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大办公室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巴西铁、桂花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EA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00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B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绿罗、大吊兰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AB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6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9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富贵塔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BD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过道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也门铁、大吊兰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74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7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1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0.6-0.9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C0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3楼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绿宝、心叶宝石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3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E5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8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8C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C2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幸福树、发财树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B1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0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E8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13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89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D8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36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发财树、巴西铁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55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B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A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AE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1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93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A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绿萝、罗纹铁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57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8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3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2C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0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A0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61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2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8F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0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4E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D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7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8A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B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0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61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F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5F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F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15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1B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D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89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0A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7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绿萝、心叶宝石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A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AE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1D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65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C6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D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92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E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87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F7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E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平安树、富贵竹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CC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7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48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BD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F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巴西铁、发财树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E1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A5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A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2F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DD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6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平安树、富贵竹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DB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7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C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CA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9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D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B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6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9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5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D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F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62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AF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49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过道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13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4楼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38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5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22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F6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C6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6B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E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绿萝、吊兰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5C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F7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4B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绿萝、绿宝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EB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6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绿萝、也门铁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85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6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6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B1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C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4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5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82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C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D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01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6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3C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D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绿萝吊兰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B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A9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君子兰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0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4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0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A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负1楼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38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F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2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03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F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餐厅、包房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夏威夷、绿宝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1B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6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89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桌面小植物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53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3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E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48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西永微电园行政服务中心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1.2-1.5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D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714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0.6-0.9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22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331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小型植物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0E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6D9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绿萝吊兰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0.2-0.4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3B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集成电路产业展示中心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一叶兰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0.4-0.6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A92F5BF">
      <w:pPr>
        <w:pStyle w:val="2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</w:p>
    <w:p w14:paraId="139D1A29">
      <w:pPr>
        <w:tabs>
          <w:tab w:val="left" w:pos="6090"/>
        </w:tabs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2、西永微电园党群服务中心植物摆放清单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ab/>
      </w:r>
    </w:p>
    <w:tbl>
      <w:tblPr>
        <w:tblStyle w:val="6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22"/>
        <w:gridCol w:w="1868"/>
        <w:gridCol w:w="1460"/>
        <w:gridCol w:w="1106"/>
        <w:gridCol w:w="1401"/>
        <w:gridCol w:w="1386"/>
      </w:tblGrid>
      <w:tr w14:paraId="343D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419E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负一楼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大绿萝、也门铁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E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大也门铁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A2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0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3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水养白掌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F4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大门口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9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06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5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A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3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58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D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B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广东万年青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D1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3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5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多枝绿宝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7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49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白掌、绣针椰子、巴西美人等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03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23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0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绿萝吊兰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EF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60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办事大厅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6D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E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水养白掌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E6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3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6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42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D2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贵宾厅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CD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0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小会议室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2F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DB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CD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小发财树、虎皮兰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08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38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小发财树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4A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5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6F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3个办公室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大绿萝、绿宝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65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B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D0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3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大龙血树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5BA1B6C">
      <w:pPr>
        <w:rPr>
          <w:rFonts w:hint="default" w:ascii="Times New Roman" w:hAnsi="Times New Roman" w:cs="Times New Roman"/>
          <w:lang w:val="en-US" w:eastAsia="zh-CN"/>
        </w:rPr>
      </w:pPr>
    </w:p>
    <w:p w14:paraId="7AE085A5">
      <w:pPr>
        <w:tabs>
          <w:tab w:val="left" w:pos="6090"/>
        </w:tabs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3、海关大楼植物摆放清单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ab/>
      </w:r>
    </w:p>
    <w:tbl>
      <w:tblPr>
        <w:tblStyle w:val="6"/>
        <w:tblW w:w="9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12"/>
        <w:gridCol w:w="1838"/>
        <w:gridCol w:w="1491"/>
        <w:gridCol w:w="1068"/>
        <w:gridCol w:w="1432"/>
        <w:gridCol w:w="1425"/>
      </w:tblGrid>
      <w:tr w14:paraId="303D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</w:t>
            </w:r>
          </w:p>
          <w:p w14:paraId="690A7442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(元)</w:t>
            </w:r>
          </w:p>
        </w:tc>
      </w:tr>
      <w:tr w14:paraId="7146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D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4D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绿萝、发财树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32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AD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大也门铁、萝纹铁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A7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F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1705.1707.1709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绿萝、发财树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7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7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财务室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F6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步步高、发财树、1.8米绿萝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1.5-1.8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94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3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1711.1712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富贵竹、绿宝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A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69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发财树、绿萝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D1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6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1714.1715.1716.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1717.1718.1719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绿萝、巴西铁、绿宝、发财树、罗纹铁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D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4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1720.1721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1F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一叶兰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EC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A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C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多枝绿宝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F6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1815.1816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绿宝、绿萝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4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90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1802.1812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1813.1814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发财树、绿萝、青叶铁、也门铁、绿宝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32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C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1801.1811.1807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绿萝、发财树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CB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E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7F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6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53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绿萝、罗纹铁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2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19楼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1901.1902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1B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2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D1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罗纹铁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33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9E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C9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90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0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95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A3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26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CA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10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绿萝、萝纹铁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7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1.5-1.8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A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0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C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4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2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A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小广东万年青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0.2-0.4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C3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大门口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1.5-1.8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D6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西永海关研发楼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绿萝、绿宝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1.2-1.7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7E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4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广东万年青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0.6-0.9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86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CEC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总报价金额: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140580元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6E7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  <w:t>注：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1.限价为全费用综合单价包含以下部分：</w:t>
      </w:r>
    </w:p>
    <w:p w14:paraId="4033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1.1包含植物租赁费用及所有服务所需的各项费用,包括但不限于肥料、农药、养护工具、工具维修、搬运</w:t>
      </w:r>
      <w:r>
        <w:rPr>
          <w:rFonts w:hint="eastAsia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、保险费、安全作业费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等。</w:t>
      </w:r>
    </w:p>
    <w:p w14:paraId="2E5B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1.2所用材料发生市场价格变动的风险及政策变动的风险。</w:t>
      </w:r>
    </w:p>
    <w:p w14:paraId="17977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1.3完成招标范围及合同约定所产生的其他费用。</w:t>
      </w:r>
    </w:p>
    <w:p w14:paraId="6BDD3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2.请比选申请人完整填写本表</w:t>
      </w:r>
      <w:r>
        <w:rPr>
          <w:rFonts w:hint="eastAsia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,需填写每项单价和合计总价。</w:t>
      </w:r>
    </w:p>
    <w:p w14:paraId="0D6FF21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  <w:t>该表可扩展，根据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eastAsia="zh-CN"/>
        </w:rPr>
        <w:t>安装制作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  <w:t>清单填写，并逐页签字或盖章。</w:t>
      </w:r>
    </w:p>
    <w:p w14:paraId="6CFBC36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eastAsia="zh-CN"/>
        </w:rPr>
      </w:pPr>
    </w:p>
    <w:p w14:paraId="5D7A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eastAsia="zh-CN"/>
        </w:rPr>
        <w:t>比选申请人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  <w:t>：                                 法定代表人授权代表：</w:t>
      </w:r>
    </w:p>
    <w:p w14:paraId="0A9A5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  <w:t xml:space="preserve">  （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  <w:lang w:val="en-US" w:eastAsia="zh-CN"/>
        </w:rPr>
        <w:t>单位法人章</w:t>
      </w:r>
      <w:r>
        <w:rPr>
          <w:rFonts w:hint="default" w:ascii="Times New Roman" w:hAnsi="Times New Roman" w:eastAsia="方正仿宋_GBK" w:cs="Times New Roman"/>
          <w:color w:val="auto"/>
          <w:kern w:val="1"/>
          <w:sz w:val="24"/>
          <w:szCs w:val="28"/>
          <w:highlight w:val="none"/>
        </w:rPr>
        <w:t>）                               （签字或盖章）</w:t>
      </w:r>
    </w:p>
    <w:p w14:paraId="5A918059">
      <w:pPr>
        <w:autoSpaceDE w:val="0"/>
        <w:autoSpaceDN w:val="0"/>
        <w:adjustRightInd w:val="0"/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br w:type="page"/>
      </w:r>
    </w:p>
    <w:p w14:paraId="63A49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法定代表人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en-US" w:eastAsia="zh-CN"/>
        </w:rPr>
        <w:t>身份证明及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授权委托书</w:t>
      </w:r>
    </w:p>
    <w:p w14:paraId="4D12D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3D7F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highlight w:val="none"/>
        </w:rPr>
        <w:t>法定代表人（单位负责人）身份证明</w:t>
      </w:r>
    </w:p>
    <w:p w14:paraId="496A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eastAsia="zh-CN"/>
        </w:rPr>
        <w:t>比选申请人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</w:p>
    <w:p w14:paraId="7B3A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性别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职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</w:p>
    <w:p w14:paraId="2946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比选申请人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称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法定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代表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位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责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-106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</w:t>
      </w:r>
    </w:p>
    <w:p w14:paraId="0B043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left="52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特此证明。</w:t>
      </w:r>
    </w:p>
    <w:p w14:paraId="4DB1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left="52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附：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法定代表人（单位负责人）身份证复印件或双面扫描件。</w:t>
      </w:r>
    </w:p>
    <w:p w14:paraId="0058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left="52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比选申请人公司账户信息（开户行和账号）复印件。</w:t>
      </w:r>
    </w:p>
    <w:p w14:paraId="0E80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注：</w:t>
      </w:r>
    </w:p>
    <w:p w14:paraId="488B2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本身份证明需由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比选申请人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加盖单位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法人章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</w:t>
      </w:r>
    </w:p>
    <w:p w14:paraId="3B70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法定代表人（单位负责人）身份证明需按上述格式填写完整，不可缺少内容。在此基础上增加内容的不影响其有效性。</w:t>
      </w:r>
    </w:p>
    <w:p w14:paraId="1679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3726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26022BD4">
      <w:pPr>
        <w:keepNext w:val="0"/>
        <w:keepLines w:val="0"/>
        <w:pageBreakBefore w:val="0"/>
        <w:widowControl w:val="0"/>
        <w:tabs>
          <w:tab w:val="left" w:pos="6521"/>
        </w:tabs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left="4212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lang w:eastAsia="zh-CN"/>
        </w:rPr>
        <w:t>比选申请人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（单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位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lang w:val="en-US" w:eastAsia="zh-CN"/>
        </w:rPr>
        <w:t>法人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）</w:t>
      </w:r>
    </w:p>
    <w:p w14:paraId="532EB8F4">
      <w:pPr>
        <w:keepNext w:val="0"/>
        <w:keepLines w:val="0"/>
        <w:pageBreakBefore w:val="0"/>
        <w:widowControl w:val="0"/>
        <w:tabs>
          <w:tab w:val="left" w:pos="5352"/>
          <w:tab w:val="left" w:pos="6192"/>
          <w:tab w:val="left" w:pos="7032"/>
        </w:tabs>
        <w:kinsoku/>
        <w:wordWrap/>
        <w:overflowPunct/>
        <w:topLinePunct w:val="0"/>
        <w:autoSpaceDE w:val="0"/>
        <w:autoSpaceDN w:val="0"/>
        <w:bidi w:val="0"/>
        <w:snapToGrid/>
        <w:spacing w:line="594" w:lineRule="exact"/>
        <w:ind w:left="4721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</w:t>
      </w:r>
    </w:p>
    <w:p w14:paraId="4822C0E7">
      <w:pPr>
        <w:autoSpaceDE w:val="0"/>
        <w:autoSpaceDN w:val="0"/>
        <w:spacing w:after="120"/>
        <w:jc w:val="center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highlight w:val="none"/>
        </w:rPr>
        <w:br w:type="page"/>
      </w:r>
    </w:p>
    <w:p w14:paraId="33CB7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授权委托书</w:t>
      </w:r>
    </w:p>
    <w:p w14:paraId="17BE2B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/>
        </w:rPr>
      </w:pPr>
    </w:p>
    <w:p w14:paraId="351FAC1C">
      <w:pPr>
        <w:keepNext w:val="0"/>
        <w:keepLines w:val="0"/>
        <w:pageBreakBefore w:val="0"/>
        <w:widowControl w:val="0"/>
        <w:tabs>
          <w:tab w:val="left" w:pos="2421"/>
          <w:tab w:val="left" w:pos="5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名）系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比选申请人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称）的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法定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代表人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单位负责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委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（姓名）为我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方代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理人。代理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根据授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权，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以我方名义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署、澄清确认、递交、撤回、修改投标文件、签订合同和处理有关事宜，其法律后果由我方承担。</w:t>
      </w:r>
    </w:p>
    <w:p w14:paraId="49ED5BD3">
      <w:pPr>
        <w:keepNext w:val="0"/>
        <w:keepLines w:val="0"/>
        <w:pageBreakBefore w:val="0"/>
        <w:widowControl w:val="0"/>
        <w:tabs>
          <w:tab w:val="left" w:pos="3780"/>
          <w:tab w:val="left" w:pos="55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52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委托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限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</w:t>
      </w:r>
    </w:p>
    <w:p w14:paraId="2531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52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代理人无转委托权。</w:t>
      </w:r>
    </w:p>
    <w:p w14:paraId="4A14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6947F7BA">
      <w:pPr>
        <w:keepNext w:val="0"/>
        <w:keepLines w:val="0"/>
        <w:pageBreakBefore w:val="0"/>
        <w:widowControl w:val="0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投标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（单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法人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）</w:t>
      </w:r>
    </w:p>
    <w:p w14:paraId="483653A8">
      <w:pPr>
        <w:keepNext w:val="0"/>
        <w:keepLines w:val="0"/>
        <w:pageBreakBefore w:val="0"/>
        <w:widowControl w:val="0"/>
        <w:tabs>
          <w:tab w:val="left" w:pos="7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法定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位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责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（签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字或盖章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）</w:t>
      </w:r>
    </w:p>
    <w:p w14:paraId="75C32DE8">
      <w:pPr>
        <w:keepNext w:val="0"/>
        <w:keepLines w:val="0"/>
        <w:pageBreakBefore w:val="0"/>
        <w:widowControl w:val="0"/>
        <w:tabs>
          <w:tab w:val="left" w:pos="7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身份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码：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</w:p>
    <w:p w14:paraId="343E84FE">
      <w:pPr>
        <w:keepNext w:val="0"/>
        <w:keepLines w:val="0"/>
        <w:pageBreakBefore w:val="0"/>
        <w:widowControl w:val="0"/>
        <w:tabs>
          <w:tab w:val="left" w:pos="7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委托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理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人：</w:t>
      </w:r>
      <w:r>
        <w:rPr>
          <w:rFonts w:hint="eastAsia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（签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字或盖章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）</w:t>
      </w:r>
    </w:p>
    <w:p w14:paraId="34F02D5C">
      <w:pPr>
        <w:keepNext w:val="0"/>
        <w:keepLines w:val="0"/>
        <w:pageBreakBefore w:val="0"/>
        <w:widowControl w:val="0"/>
        <w:tabs>
          <w:tab w:val="left" w:pos="7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身份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码：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</w:p>
    <w:p w14:paraId="0D97452F">
      <w:pPr>
        <w:keepNext w:val="0"/>
        <w:keepLines w:val="0"/>
        <w:pageBreakBefore w:val="0"/>
        <w:widowControl w:val="0"/>
        <w:tabs>
          <w:tab w:val="left" w:pos="6643"/>
          <w:tab w:val="left" w:pos="7589"/>
          <w:tab w:val="left" w:pos="85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5907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-3"/>
          <w:kern w:val="0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AB4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4261" w:type="dxa"/>
            <w:vAlign w:val="top"/>
          </w:tcPr>
          <w:p w14:paraId="6189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法定代表人（单位负责人）身份证复印件或扫描件</w:t>
            </w:r>
          </w:p>
          <w:p w14:paraId="4FA5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双面</w:t>
            </w:r>
          </w:p>
        </w:tc>
        <w:tc>
          <w:tcPr>
            <w:tcW w:w="4261" w:type="dxa"/>
            <w:vAlign w:val="top"/>
          </w:tcPr>
          <w:p w14:paraId="79DD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委托代理人身份证复印件或扫描件</w:t>
            </w:r>
          </w:p>
          <w:p w14:paraId="06BC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双面</w:t>
            </w:r>
          </w:p>
        </w:tc>
      </w:tr>
    </w:tbl>
    <w:p w14:paraId="1DABC697">
      <w:pPr>
        <w:keepNext w:val="0"/>
        <w:keepLines w:val="0"/>
        <w:pageBreakBefore w:val="0"/>
        <w:widowControl w:val="0"/>
        <w:tabs>
          <w:tab w:val="left" w:pos="8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注：</w:t>
      </w:r>
    </w:p>
    <w:p w14:paraId="29FDA310">
      <w:pPr>
        <w:keepNext w:val="0"/>
        <w:keepLines w:val="0"/>
        <w:pageBreakBefore w:val="0"/>
        <w:widowControl w:val="0"/>
        <w:tabs>
          <w:tab w:val="left" w:pos="8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、法定代表人（单位负责人）参加投标活动并签署文件的不需要授权委托书，只需提供法定代表人（单位负责人）身份证明；非法定代表人（单位负责人）参加投标活动及签署文件的除提供法定代表人（单位负责人）身份证明外还须提供授权委托书。</w:t>
      </w:r>
    </w:p>
    <w:p w14:paraId="14D322A9">
      <w:pPr>
        <w:keepNext w:val="0"/>
        <w:keepLines w:val="0"/>
        <w:pageBreakBefore w:val="0"/>
        <w:widowControl w:val="0"/>
        <w:tabs>
          <w:tab w:val="left" w:pos="8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2、法定代表人（单位负责人）身份证明及授权委托书原件装入投标文件一并递交。另外须准备一份在开标现场出具。</w:t>
      </w:r>
    </w:p>
    <w:p w14:paraId="512E3DA5">
      <w:pPr>
        <w:pStyle w:val="2"/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E5FC0"/>
    <w:rsid w:val="717E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6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2024-12-20T08:47:00Z</dcterms:created>
  <dc:creator>丙丙胡</dc:creator>
  <cp:lastModifiedBy>丙丙胡</cp:lastModifiedBy>
  <dcterms:modified xsi:type="dcterms:W3CDTF">2024-12-20T08:50:28Z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AAD196EA9B7142E3A1F21D0348CA6B90_11</vt:lpwstr>
  </property>
  <property fmtid="{D5CDD505-2E9C-101B-9397-08002B2CF9AE}" pid="4" name="KSOTemplateDocerSaveRecord">
    <vt:lpwstr>eyJoZGlkIjoiMTE0ZDU1ZmZmOTA3MjNjM2NhZDk1MjBkZjM3NDI0ZmQiLCJ1c2VySWQiOiI0NzE1OTc5MjYifQ==</vt:lpwstr>
  </property>
</Properties>
</file>