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FC58D0">
      <w:pPr>
        <w:adjustRightInd w:val="0"/>
        <w:snapToGrid w:val="0"/>
        <w:ind w:right="1165" w:rightChars="555" w:firstLine="482" w:firstLineChars="200"/>
        <w:jc w:val="right"/>
        <w:rPr>
          <w:rFonts w:hint="eastAsia" w:eastAsia="仿宋_GB2312"/>
          <w:b/>
          <w:bCs/>
          <w:sz w:val="24"/>
          <w:szCs w:val="24"/>
        </w:rPr>
      </w:pPr>
      <w:r>
        <w:rPr>
          <w:rFonts w:eastAsia="方正仿宋_GBK"/>
          <w:b/>
          <w:bCs/>
          <w:sz w:val="24"/>
          <w:szCs w:val="24"/>
        </w:rPr>
        <w:t>附件</w:t>
      </w:r>
      <w:r>
        <w:rPr>
          <w:rFonts w:hint="eastAsia" w:eastAsia="方正仿宋_GBK"/>
          <w:b/>
          <w:bCs/>
          <w:sz w:val="24"/>
          <w:szCs w:val="24"/>
        </w:rPr>
        <w:t>1</w:t>
      </w:r>
      <w:r>
        <w:rPr>
          <w:rFonts w:eastAsia="方正仿宋_GBK"/>
          <w:b/>
          <w:bCs/>
          <w:sz w:val="24"/>
          <w:szCs w:val="24"/>
        </w:rPr>
        <w:t>：</w:t>
      </w:r>
    </w:p>
    <w:tbl>
      <w:tblPr>
        <w:tblStyle w:val="3"/>
        <w:tblpPr w:leftFromText="180" w:rightFromText="180" w:vertAnchor="text" w:horzAnchor="page" w:tblpX="1699" w:tblpY="146"/>
        <w:tblOverlap w:val="never"/>
        <w:tblW w:w="0" w:type="auto"/>
        <w:tblInd w:w="0" w:type="dxa"/>
        <w:tblLayout w:type="fixed"/>
        <w:tblCellMar>
          <w:top w:w="0" w:type="dxa"/>
          <w:left w:w="108" w:type="dxa"/>
          <w:bottom w:w="0" w:type="dxa"/>
          <w:right w:w="108" w:type="dxa"/>
        </w:tblCellMar>
      </w:tblPr>
      <w:tblGrid>
        <w:gridCol w:w="236"/>
        <w:gridCol w:w="378"/>
        <w:gridCol w:w="1516"/>
        <w:gridCol w:w="2304"/>
        <w:gridCol w:w="1377"/>
        <w:gridCol w:w="2493"/>
        <w:gridCol w:w="236"/>
      </w:tblGrid>
      <w:tr w14:paraId="31FE5D60">
        <w:tblPrEx>
          <w:tblCellMar>
            <w:top w:w="0" w:type="dxa"/>
            <w:left w:w="108" w:type="dxa"/>
            <w:bottom w:w="0" w:type="dxa"/>
            <w:right w:w="108" w:type="dxa"/>
          </w:tblCellMar>
        </w:tblPrEx>
        <w:trPr>
          <w:trHeight w:val="113" w:hRule="atLeast"/>
        </w:trPr>
        <w:tc>
          <w:tcPr>
            <w:tcW w:w="236" w:type="dxa"/>
            <w:tcBorders>
              <w:top w:val="single" w:color="000000" w:sz="8" w:space="0"/>
              <w:left w:val="single" w:color="000000" w:sz="8" w:space="0"/>
              <w:bottom w:val="nil"/>
              <w:right w:val="nil"/>
            </w:tcBorders>
            <w:noWrap/>
            <w:vAlign w:val="center"/>
          </w:tcPr>
          <w:p w14:paraId="14E6F5EC">
            <w:pPr>
              <w:spacing w:line="360" w:lineRule="exact"/>
              <w:ind w:right="150" w:firstLine="600"/>
              <w:jc w:val="left"/>
              <w:rPr>
                <w:rFonts w:hint="eastAsia" w:ascii="宋体" w:hAnsi="宋体" w:cs="宋体"/>
                <w:szCs w:val="21"/>
              </w:rPr>
            </w:pPr>
          </w:p>
        </w:tc>
        <w:tc>
          <w:tcPr>
            <w:tcW w:w="378" w:type="dxa"/>
            <w:tcBorders>
              <w:top w:val="single" w:color="000000" w:sz="8" w:space="0"/>
              <w:left w:val="nil"/>
              <w:bottom w:val="nil"/>
              <w:right w:val="nil"/>
            </w:tcBorders>
            <w:noWrap/>
            <w:vAlign w:val="center"/>
          </w:tcPr>
          <w:p w14:paraId="7B1DCFE4">
            <w:pPr>
              <w:spacing w:line="360" w:lineRule="exact"/>
              <w:rPr>
                <w:rFonts w:hint="eastAsia" w:ascii="宋体" w:hAnsi="宋体" w:cs="宋体"/>
                <w:szCs w:val="21"/>
              </w:rPr>
            </w:pPr>
          </w:p>
        </w:tc>
        <w:tc>
          <w:tcPr>
            <w:tcW w:w="1516" w:type="dxa"/>
            <w:tcBorders>
              <w:top w:val="single" w:color="000000" w:sz="8" w:space="0"/>
              <w:left w:val="nil"/>
              <w:bottom w:val="nil"/>
              <w:right w:val="nil"/>
            </w:tcBorders>
            <w:noWrap/>
            <w:vAlign w:val="center"/>
          </w:tcPr>
          <w:p w14:paraId="49F949C1">
            <w:pPr>
              <w:spacing w:line="360" w:lineRule="exact"/>
              <w:rPr>
                <w:rFonts w:hint="eastAsia" w:ascii="宋体" w:hAnsi="宋体" w:cs="宋体"/>
                <w:szCs w:val="21"/>
              </w:rPr>
            </w:pPr>
          </w:p>
        </w:tc>
        <w:tc>
          <w:tcPr>
            <w:tcW w:w="2304" w:type="dxa"/>
            <w:tcBorders>
              <w:top w:val="single" w:color="000000" w:sz="8" w:space="0"/>
              <w:left w:val="nil"/>
              <w:bottom w:val="nil"/>
              <w:right w:val="nil"/>
            </w:tcBorders>
            <w:noWrap/>
            <w:vAlign w:val="center"/>
          </w:tcPr>
          <w:p w14:paraId="2587E603">
            <w:pPr>
              <w:spacing w:line="360" w:lineRule="exact"/>
              <w:rPr>
                <w:rFonts w:hint="eastAsia" w:ascii="宋体" w:hAnsi="宋体" w:cs="宋体"/>
                <w:szCs w:val="21"/>
              </w:rPr>
            </w:pPr>
          </w:p>
        </w:tc>
        <w:tc>
          <w:tcPr>
            <w:tcW w:w="1377" w:type="dxa"/>
            <w:tcBorders>
              <w:top w:val="single" w:color="000000" w:sz="8" w:space="0"/>
              <w:left w:val="nil"/>
              <w:bottom w:val="nil"/>
              <w:right w:val="nil"/>
            </w:tcBorders>
            <w:noWrap/>
            <w:vAlign w:val="center"/>
          </w:tcPr>
          <w:p w14:paraId="301FFD50">
            <w:pPr>
              <w:spacing w:line="360" w:lineRule="exact"/>
              <w:rPr>
                <w:rFonts w:hint="eastAsia" w:ascii="宋体" w:hAnsi="宋体" w:cs="宋体"/>
                <w:szCs w:val="21"/>
              </w:rPr>
            </w:pPr>
          </w:p>
        </w:tc>
        <w:tc>
          <w:tcPr>
            <w:tcW w:w="2493" w:type="dxa"/>
            <w:tcBorders>
              <w:top w:val="single" w:color="000000" w:sz="8" w:space="0"/>
              <w:left w:val="nil"/>
              <w:bottom w:val="nil"/>
              <w:right w:val="nil"/>
            </w:tcBorders>
            <w:noWrap/>
            <w:vAlign w:val="center"/>
          </w:tcPr>
          <w:p w14:paraId="12AA4530">
            <w:pPr>
              <w:spacing w:line="360" w:lineRule="exact"/>
              <w:rPr>
                <w:rFonts w:hint="eastAsia" w:ascii="宋体" w:hAnsi="宋体" w:cs="宋体"/>
                <w:szCs w:val="21"/>
              </w:rPr>
            </w:pPr>
          </w:p>
        </w:tc>
        <w:tc>
          <w:tcPr>
            <w:tcW w:w="218" w:type="dxa"/>
            <w:tcBorders>
              <w:top w:val="single" w:color="000000" w:sz="8" w:space="0"/>
              <w:left w:val="nil"/>
              <w:bottom w:val="nil"/>
              <w:right w:val="single" w:color="000000" w:sz="8" w:space="0"/>
            </w:tcBorders>
            <w:noWrap/>
            <w:vAlign w:val="center"/>
          </w:tcPr>
          <w:p w14:paraId="07034803">
            <w:pPr>
              <w:spacing w:line="360" w:lineRule="exact"/>
              <w:rPr>
                <w:rFonts w:hint="eastAsia" w:ascii="宋体" w:hAnsi="宋体" w:cs="宋体"/>
                <w:szCs w:val="21"/>
              </w:rPr>
            </w:pPr>
          </w:p>
        </w:tc>
      </w:tr>
      <w:tr w14:paraId="51F7CFCF">
        <w:tblPrEx>
          <w:tblCellMar>
            <w:top w:w="0" w:type="dxa"/>
            <w:left w:w="108" w:type="dxa"/>
            <w:bottom w:w="0" w:type="dxa"/>
            <w:right w:w="108" w:type="dxa"/>
          </w:tblCellMar>
        </w:tblPrEx>
        <w:trPr>
          <w:trHeight w:val="263" w:hRule="atLeast"/>
        </w:trPr>
        <w:tc>
          <w:tcPr>
            <w:tcW w:w="236" w:type="dxa"/>
            <w:tcBorders>
              <w:top w:val="nil"/>
              <w:left w:val="single" w:color="000000" w:sz="8" w:space="0"/>
              <w:bottom w:val="nil"/>
              <w:right w:val="nil"/>
            </w:tcBorders>
            <w:noWrap/>
            <w:vAlign w:val="center"/>
          </w:tcPr>
          <w:p w14:paraId="0B31D0F8">
            <w:pPr>
              <w:spacing w:line="360" w:lineRule="exact"/>
              <w:rPr>
                <w:rFonts w:hint="eastAsia" w:ascii="宋体" w:hAnsi="宋体" w:cs="宋体"/>
                <w:szCs w:val="21"/>
              </w:rPr>
            </w:pPr>
          </w:p>
        </w:tc>
        <w:tc>
          <w:tcPr>
            <w:tcW w:w="378" w:type="dxa"/>
            <w:tcBorders>
              <w:top w:val="nil"/>
              <w:left w:val="nil"/>
              <w:bottom w:val="nil"/>
              <w:right w:val="nil"/>
            </w:tcBorders>
            <w:noWrap/>
            <w:vAlign w:val="center"/>
          </w:tcPr>
          <w:p w14:paraId="466D74FC">
            <w:pPr>
              <w:spacing w:line="360" w:lineRule="exact"/>
              <w:rPr>
                <w:rFonts w:hint="eastAsia" w:ascii="宋体" w:hAnsi="宋体" w:cs="宋体"/>
                <w:szCs w:val="21"/>
              </w:rPr>
            </w:pPr>
          </w:p>
        </w:tc>
        <w:tc>
          <w:tcPr>
            <w:tcW w:w="1516" w:type="dxa"/>
            <w:tcBorders>
              <w:top w:val="nil"/>
              <w:left w:val="nil"/>
              <w:bottom w:val="nil"/>
              <w:right w:val="nil"/>
            </w:tcBorders>
            <w:noWrap/>
            <w:vAlign w:val="center"/>
          </w:tcPr>
          <w:p w14:paraId="026BD626">
            <w:pPr>
              <w:spacing w:line="360" w:lineRule="exact"/>
              <w:rPr>
                <w:rFonts w:hint="eastAsia" w:ascii="宋体" w:hAnsi="宋体" w:cs="宋体"/>
                <w:szCs w:val="21"/>
              </w:rPr>
            </w:pPr>
          </w:p>
        </w:tc>
        <w:tc>
          <w:tcPr>
            <w:tcW w:w="2304" w:type="dxa"/>
            <w:tcBorders>
              <w:top w:val="nil"/>
              <w:left w:val="nil"/>
              <w:bottom w:val="nil"/>
              <w:right w:val="nil"/>
            </w:tcBorders>
            <w:noWrap/>
            <w:vAlign w:val="center"/>
          </w:tcPr>
          <w:p w14:paraId="163080D1">
            <w:pPr>
              <w:spacing w:line="360" w:lineRule="exact"/>
              <w:rPr>
                <w:rFonts w:hint="eastAsia" w:ascii="宋体" w:hAnsi="宋体" w:cs="宋体"/>
                <w:szCs w:val="21"/>
              </w:rPr>
            </w:pPr>
          </w:p>
        </w:tc>
        <w:tc>
          <w:tcPr>
            <w:tcW w:w="1377" w:type="dxa"/>
            <w:tcBorders>
              <w:top w:val="nil"/>
              <w:left w:val="nil"/>
              <w:bottom w:val="nil"/>
              <w:right w:val="nil"/>
            </w:tcBorders>
            <w:noWrap/>
            <w:vAlign w:val="center"/>
          </w:tcPr>
          <w:p w14:paraId="3883F199">
            <w:pPr>
              <w:spacing w:line="360" w:lineRule="exact"/>
              <w:rPr>
                <w:rFonts w:hint="eastAsia" w:ascii="宋体" w:hAnsi="宋体" w:cs="宋体"/>
                <w:szCs w:val="21"/>
              </w:rPr>
            </w:pPr>
          </w:p>
        </w:tc>
        <w:tc>
          <w:tcPr>
            <w:tcW w:w="2493" w:type="dxa"/>
            <w:tcBorders>
              <w:top w:val="nil"/>
              <w:left w:val="nil"/>
              <w:bottom w:val="nil"/>
              <w:right w:val="nil"/>
            </w:tcBorders>
            <w:noWrap/>
            <w:vAlign w:val="center"/>
          </w:tcPr>
          <w:p w14:paraId="7F660B25">
            <w:pPr>
              <w:widowControl/>
              <w:spacing w:line="360" w:lineRule="exact"/>
              <w:jc w:val="right"/>
              <w:rPr>
                <w:szCs w:val="21"/>
              </w:rPr>
            </w:pPr>
            <w:r>
              <w:rPr>
                <w:kern w:val="0"/>
                <w:szCs w:val="21"/>
                <w:lang w:bidi="ar"/>
              </w:rPr>
              <w:t>ZS2</w:t>
            </w:r>
            <w:r>
              <w:rPr>
                <w:rFonts w:hint="eastAsia"/>
                <w:kern w:val="0"/>
                <w:szCs w:val="21"/>
                <w:lang w:bidi="ar"/>
              </w:rPr>
              <w:t>410</w:t>
            </w:r>
            <w:r>
              <w:rPr>
                <w:kern w:val="0"/>
                <w:szCs w:val="21"/>
                <w:lang w:bidi="ar"/>
              </w:rPr>
              <w:t>00</w:t>
            </w:r>
            <w:r>
              <w:rPr>
                <w:rFonts w:hint="eastAsia"/>
                <w:kern w:val="0"/>
                <w:szCs w:val="21"/>
                <w:lang w:bidi="ar"/>
              </w:rPr>
              <w:t>0</w:t>
            </w:r>
          </w:p>
        </w:tc>
        <w:tc>
          <w:tcPr>
            <w:tcW w:w="218" w:type="dxa"/>
            <w:tcBorders>
              <w:top w:val="nil"/>
              <w:left w:val="nil"/>
              <w:bottom w:val="nil"/>
              <w:right w:val="single" w:color="000000" w:sz="8" w:space="0"/>
            </w:tcBorders>
            <w:noWrap/>
            <w:vAlign w:val="center"/>
          </w:tcPr>
          <w:p w14:paraId="32D616EB">
            <w:pPr>
              <w:spacing w:line="360" w:lineRule="exact"/>
              <w:rPr>
                <w:rFonts w:hint="eastAsia" w:ascii="宋体" w:hAnsi="宋体" w:cs="宋体"/>
                <w:szCs w:val="21"/>
              </w:rPr>
            </w:pPr>
          </w:p>
        </w:tc>
      </w:tr>
      <w:tr w14:paraId="0D066AE9">
        <w:tblPrEx>
          <w:tblCellMar>
            <w:top w:w="0" w:type="dxa"/>
            <w:left w:w="108" w:type="dxa"/>
            <w:bottom w:w="0" w:type="dxa"/>
            <w:right w:w="108" w:type="dxa"/>
          </w:tblCellMar>
        </w:tblPrEx>
        <w:trPr>
          <w:trHeight w:val="501" w:hRule="atLeast"/>
        </w:trPr>
        <w:tc>
          <w:tcPr>
            <w:tcW w:w="236" w:type="dxa"/>
            <w:tcBorders>
              <w:top w:val="nil"/>
              <w:left w:val="single" w:color="000000" w:sz="8" w:space="0"/>
              <w:bottom w:val="nil"/>
              <w:right w:val="nil"/>
            </w:tcBorders>
            <w:noWrap/>
            <w:vAlign w:val="center"/>
          </w:tcPr>
          <w:p w14:paraId="28FF1277">
            <w:pPr>
              <w:spacing w:line="360" w:lineRule="exact"/>
              <w:rPr>
                <w:rFonts w:hint="eastAsia" w:ascii="宋体" w:hAnsi="宋体" w:cs="宋体"/>
                <w:szCs w:val="21"/>
              </w:rPr>
            </w:pPr>
          </w:p>
        </w:tc>
        <w:tc>
          <w:tcPr>
            <w:tcW w:w="8068" w:type="dxa"/>
            <w:gridSpan w:val="5"/>
            <w:tcBorders>
              <w:top w:val="nil"/>
              <w:left w:val="nil"/>
              <w:bottom w:val="nil"/>
              <w:right w:val="nil"/>
            </w:tcBorders>
            <w:noWrap/>
            <w:vAlign w:val="center"/>
          </w:tcPr>
          <w:p w14:paraId="0F3F74E6">
            <w:pPr>
              <w:widowControl/>
              <w:spacing w:line="360" w:lineRule="exact"/>
              <w:jc w:val="center"/>
              <w:rPr>
                <w:rFonts w:ascii="方正小标宋_GBK" w:hAnsi="方正小标宋_GBK" w:eastAsia="方正小标宋_GBK" w:cs="方正小标宋_GBK"/>
                <w:szCs w:val="21"/>
              </w:rPr>
            </w:pPr>
            <w:r>
              <w:rPr>
                <w:rFonts w:hint="eastAsia" w:ascii="方正小标宋_GBK" w:hAnsi="方正小标宋_GBK" w:eastAsia="方正小标宋_GBK" w:cs="方正小标宋_GBK"/>
                <w:kern w:val="0"/>
                <w:sz w:val="32"/>
                <w:szCs w:val="32"/>
                <w:lang w:bidi="ar"/>
              </w:rPr>
              <w:t>招商报名表</w:t>
            </w:r>
          </w:p>
        </w:tc>
        <w:tc>
          <w:tcPr>
            <w:tcW w:w="218" w:type="dxa"/>
            <w:tcBorders>
              <w:top w:val="nil"/>
              <w:left w:val="nil"/>
              <w:bottom w:val="nil"/>
              <w:right w:val="single" w:color="000000" w:sz="8" w:space="0"/>
            </w:tcBorders>
            <w:noWrap/>
            <w:vAlign w:val="center"/>
          </w:tcPr>
          <w:p w14:paraId="36194856">
            <w:pPr>
              <w:spacing w:line="360" w:lineRule="exact"/>
              <w:rPr>
                <w:rFonts w:hint="eastAsia" w:ascii="方正小标宋简体" w:hAnsi="方正小标宋简体" w:eastAsia="方正小标宋简体" w:cs="方正小标宋简体"/>
                <w:szCs w:val="21"/>
              </w:rPr>
            </w:pPr>
          </w:p>
        </w:tc>
      </w:tr>
      <w:tr w14:paraId="5F282335">
        <w:tblPrEx>
          <w:tblCellMar>
            <w:top w:w="0" w:type="dxa"/>
            <w:left w:w="108" w:type="dxa"/>
            <w:bottom w:w="0" w:type="dxa"/>
            <w:right w:w="108" w:type="dxa"/>
          </w:tblCellMar>
        </w:tblPrEx>
        <w:trPr>
          <w:trHeight w:val="540" w:hRule="atLeast"/>
        </w:trPr>
        <w:tc>
          <w:tcPr>
            <w:tcW w:w="236" w:type="dxa"/>
            <w:tcBorders>
              <w:top w:val="nil"/>
              <w:left w:val="single" w:color="000000" w:sz="8" w:space="0"/>
              <w:bottom w:val="nil"/>
              <w:right w:val="nil"/>
            </w:tcBorders>
            <w:noWrap/>
            <w:vAlign w:val="center"/>
          </w:tcPr>
          <w:p w14:paraId="5CA4EEE5">
            <w:pPr>
              <w:spacing w:line="360" w:lineRule="exact"/>
              <w:rPr>
                <w:rFonts w:hint="eastAsia" w:ascii="宋体" w:hAnsi="宋体" w:cs="宋体"/>
                <w:szCs w:val="21"/>
              </w:rPr>
            </w:pPr>
          </w:p>
        </w:tc>
        <w:tc>
          <w:tcPr>
            <w:tcW w:w="1894" w:type="dxa"/>
            <w:gridSpan w:val="2"/>
            <w:tcBorders>
              <w:top w:val="nil"/>
              <w:left w:val="nil"/>
              <w:bottom w:val="nil"/>
              <w:right w:val="nil"/>
            </w:tcBorders>
            <w:noWrap/>
            <w:vAlign w:val="center"/>
          </w:tcPr>
          <w:p w14:paraId="5C493B0D">
            <w:pPr>
              <w:widowControl/>
              <w:spacing w:line="360" w:lineRule="exact"/>
              <w:jc w:val="right"/>
              <w:rPr>
                <w:rFonts w:hint="eastAsia" w:ascii="宋体" w:hAnsi="宋体" w:cs="宋体"/>
                <w:szCs w:val="21"/>
              </w:rPr>
            </w:pPr>
            <w:r>
              <w:rPr>
                <w:rFonts w:hint="eastAsia" w:ascii="宋体" w:hAnsi="宋体" w:cs="宋体"/>
                <w:kern w:val="0"/>
                <w:szCs w:val="21"/>
                <w:lang w:bidi="ar"/>
              </w:rPr>
              <w:t>报 名 人：</w:t>
            </w:r>
          </w:p>
        </w:tc>
        <w:tc>
          <w:tcPr>
            <w:tcW w:w="6174" w:type="dxa"/>
            <w:gridSpan w:val="3"/>
            <w:tcBorders>
              <w:top w:val="nil"/>
              <w:left w:val="nil"/>
              <w:bottom w:val="single" w:color="000000" w:sz="4" w:space="0"/>
              <w:right w:val="nil"/>
            </w:tcBorders>
            <w:noWrap/>
            <w:vAlign w:val="center"/>
          </w:tcPr>
          <w:p w14:paraId="71807626">
            <w:pPr>
              <w:widowControl/>
              <w:spacing w:line="360" w:lineRule="exact"/>
              <w:jc w:val="center"/>
              <w:rPr>
                <w:rFonts w:hint="eastAsia" w:ascii="宋体" w:hAnsi="宋体" w:cs="宋体"/>
                <w:szCs w:val="21"/>
              </w:rPr>
            </w:pPr>
            <w:r>
              <w:rPr>
                <w:rFonts w:hint="eastAsia" w:ascii="宋体" w:hAnsi="宋体" w:cs="宋体"/>
                <w:kern w:val="0"/>
                <w:szCs w:val="21"/>
                <w:lang w:bidi="ar"/>
              </w:rPr>
              <w:t xml:space="preserve">   </w:t>
            </w:r>
          </w:p>
        </w:tc>
        <w:tc>
          <w:tcPr>
            <w:tcW w:w="218" w:type="dxa"/>
            <w:tcBorders>
              <w:top w:val="nil"/>
              <w:left w:val="nil"/>
              <w:bottom w:val="nil"/>
              <w:right w:val="single" w:color="000000" w:sz="8" w:space="0"/>
            </w:tcBorders>
            <w:noWrap/>
            <w:vAlign w:val="center"/>
          </w:tcPr>
          <w:p w14:paraId="7DB700EC">
            <w:pPr>
              <w:spacing w:line="360" w:lineRule="exact"/>
              <w:rPr>
                <w:rFonts w:hint="eastAsia" w:ascii="宋体" w:hAnsi="宋体" w:cs="宋体"/>
                <w:szCs w:val="21"/>
              </w:rPr>
            </w:pPr>
          </w:p>
        </w:tc>
      </w:tr>
      <w:tr w14:paraId="2E93E80F">
        <w:tblPrEx>
          <w:tblCellMar>
            <w:top w:w="0" w:type="dxa"/>
            <w:left w:w="108" w:type="dxa"/>
            <w:bottom w:w="0" w:type="dxa"/>
            <w:right w:w="108" w:type="dxa"/>
          </w:tblCellMar>
        </w:tblPrEx>
        <w:trPr>
          <w:trHeight w:val="23" w:hRule="atLeast"/>
        </w:trPr>
        <w:tc>
          <w:tcPr>
            <w:tcW w:w="236" w:type="dxa"/>
            <w:tcBorders>
              <w:top w:val="nil"/>
              <w:left w:val="single" w:color="000000" w:sz="8" w:space="0"/>
              <w:bottom w:val="nil"/>
              <w:right w:val="nil"/>
            </w:tcBorders>
            <w:noWrap/>
            <w:vAlign w:val="center"/>
          </w:tcPr>
          <w:p w14:paraId="3F8EC4D4">
            <w:pPr>
              <w:spacing w:line="360" w:lineRule="exact"/>
              <w:rPr>
                <w:rFonts w:hint="eastAsia" w:ascii="宋体" w:hAnsi="宋体" w:cs="宋体"/>
                <w:szCs w:val="21"/>
              </w:rPr>
            </w:pPr>
          </w:p>
        </w:tc>
        <w:tc>
          <w:tcPr>
            <w:tcW w:w="1894" w:type="dxa"/>
            <w:gridSpan w:val="2"/>
            <w:tcBorders>
              <w:top w:val="nil"/>
              <w:left w:val="nil"/>
              <w:bottom w:val="nil"/>
              <w:right w:val="nil"/>
            </w:tcBorders>
            <w:noWrap/>
            <w:vAlign w:val="center"/>
          </w:tcPr>
          <w:p w14:paraId="3E0914BE">
            <w:pPr>
              <w:widowControl/>
              <w:spacing w:line="360" w:lineRule="exact"/>
              <w:jc w:val="right"/>
              <w:rPr>
                <w:rFonts w:hint="eastAsia" w:ascii="宋体" w:hAnsi="宋体" w:cs="宋体"/>
                <w:szCs w:val="21"/>
              </w:rPr>
            </w:pPr>
            <w:r>
              <w:rPr>
                <w:rFonts w:hint="eastAsia" w:ascii="宋体" w:hAnsi="宋体" w:cs="宋体"/>
                <w:kern w:val="0"/>
                <w:szCs w:val="21"/>
                <w:lang w:bidi="ar"/>
              </w:rPr>
              <w:t>证件号：</w:t>
            </w:r>
          </w:p>
        </w:tc>
        <w:tc>
          <w:tcPr>
            <w:tcW w:w="2304" w:type="dxa"/>
            <w:tcBorders>
              <w:top w:val="nil"/>
              <w:left w:val="nil"/>
              <w:bottom w:val="single" w:color="000000" w:sz="4" w:space="0"/>
              <w:right w:val="nil"/>
            </w:tcBorders>
            <w:noWrap/>
            <w:vAlign w:val="center"/>
          </w:tcPr>
          <w:p w14:paraId="5B7BCA1B">
            <w:pPr>
              <w:widowControl/>
              <w:spacing w:line="360" w:lineRule="exact"/>
              <w:jc w:val="center"/>
              <w:rPr>
                <w:rFonts w:hint="eastAsia" w:ascii="宋体" w:hAnsi="宋体" w:cs="宋体"/>
                <w:szCs w:val="21"/>
              </w:rPr>
            </w:pPr>
          </w:p>
        </w:tc>
        <w:tc>
          <w:tcPr>
            <w:tcW w:w="1377" w:type="dxa"/>
            <w:tcBorders>
              <w:top w:val="nil"/>
              <w:left w:val="nil"/>
              <w:bottom w:val="nil"/>
              <w:right w:val="nil"/>
            </w:tcBorders>
            <w:noWrap/>
            <w:vAlign w:val="center"/>
          </w:tcPr>
          <w:p w14:paraId="06ED192A">
            <w:pPr>
              <w:widowControl/>
              <w:spacing w:line="360" w:lineRule="exact"/>
              <w:jc w:val="right"/>
              <w:rPr>
                <w:rFonts w:hint="eastAsia" w:ascii="宋体" w:hAnsi="宋体" w:cs="宋体"/>
                <w:szCs w:val="21"/>
              </w:rPr>
            </w:pPr>
            <w:r>
              <w:rPr>
                <w:rFonts w:hint="eastAsia" w:ascii="宋体" w:hAnsi="宋体" w:cs="宋体"/>
                <w:kern w:val="0"/>
                <w:szCs w:val="21"/>
                <w:lang w:bidi="ar"/>
              </w:rPr>
              <w:t>联系电话：</w:t>
            </w:r>
          </w:p>
        </w:tc>
        <w:tc>
          <w:tcPr>
            <w:tcW w:w="2493" w:type="dxa"/>
            <w:tcBorders>
              <w:top w:val="nil"/>
              <w:left w:val="nil"/>
              <w:bottom w:val="single" w:color="000000" w:sz="4" w:space="0"/>
              <w:right w:val="nil"/>
            </w:tcBorders>
            <w:noWrap/>
            <w:vAlign w:val="center"/>
          </w:tcPr>
          <w:p w14:paraId="23429498">
            <w:pPr>
              <w:widowControl/>
              <w:spacing w:line="360" w:lineRule="exact"/>
              <w:jc w:val="center"/>
              <w:rPr>
                <w:rFonts w:hint="eastAsia" w:ascii="宋体" w:hAnsi="宋体" w:cs="宋体"/>
                <w:szCs w:val="21"/>
              </w:rPr>
            </w:pPr>
          </w:p>
        </w:tc>
        <w:tc>
          <w:tcPr>
            <w:tcW w:w="218" w:type="dxa"/>
            <w:tcBorders>
              <w:top w:val="nil"/>
              <w:left w:val="nil"/>
              <w:bottom w:val="nil"/>
              <w:right w:val="single" w:color="000000" w:sz="8" w:space="0"/>
            </w:tcBorders>
            <w:noWrap/>
            <w:vAlign w:val="center"/>
          </w:tcPr>
          <w:p w14:paraId="051FEC99">
            <w:pPr>
              <w:spacing w:line="360" w:lineRule="exact"/>
              <w:rPr>
                <w:rFonts w:hint="eastAsia" w:ascii="宋体" w:hAnsi="宋体" w:cs="宋体"/>
                <w:szCs w:val="21"/>
              </w:rPr>
            </w:pPr>
          </w:p>
        </w:tc>
      </w:tr>
      <w:tr w14:paraId="5ACAE771">
        <w:tblPrEx>
          <w:tblCellMar>
            <w:top w:w="0" w:type="dxa"/>
            <w:left w:w="108" w:type="dxa"/>
            <w:bottom w:w="0" w:type="dxa"/>
            <w:right w:w="108" w:type="dxa"/>
          </w:tblCellMar>
        </w:tblPrEx>
        <w:trPr>
          <w:trHeight w:val="23" w:hRule="atLeast"/>
        </w:trPr>
        <w:tc>
          <w:tcPr>
            <w:tcW w:w="236" w:type="dxa"/>
            <w:tcBorders>
              <w:top w:val="nil"/>
              <w:left w:val="single" w:color="000000" w:sz="8" w:space="0"/>
              <w:bottom w:val="nil"/>
              <w:right w:val="nil"/>
            </w:tcBorders>
            <w:noWrap/>
            <w:vAlign w:val="center"/>
          </w:tcPr>
          <w:p w14:paraId="7819D8C7">
            <w:pPr>
              <w:spacing w:line="360" w:lineRule="exact"/>
              <w:rPr>
                <w:rFonts w:hint="eastAsia" w:ascii="宋体" w:hAnsi="宋体" w:cs="宋体"/>
                <w:szCs w:val="21"/>
              </w:rPr>
            </w:pPr>
          </w:p>
        </w:tc>
        <w:tc>
          <w:tcPr>
            <w:tcW w:w="1894" w:type="dxa"/>
            <w:gridSpan w:val="2"/>
            <w:tcBorders>
              <w:top w:val="nil"/>
              <w:left w:val="nil"/>
              <w:bottom w:val="nil"/>
              <w:right w:val="nil"/>
            </w:tcBorders>
            <w:noWrap/>
            <w:vAlign w:val="center"/>
          </w:tcPr>
          <w:p w14:paraId="7BEF9962">
            <w:pPr>
              <w:widowControl/>
              <w:spacing w:line="360" w:lineRule="exact"/>
              <w:jc w:val="right"/>
              <w:rPr>
                <w:rFonts w:hint="eastAsia" w:ascii="宋体" w:hAnsi="宋体" w:cs="宋体"/>
                <w:szCs w:val="21"/>
              </w:rPr>
            </w:pPr>
            <w:r>
              <w:rPr>
                <w:rFonts w:hint="eastAsia" w:ascii="宋体" w:hAnsi="宋体" w:cs="宋体"/>
                <w:kern w:val="0"/>
                <w:szCs w:val="21"/>
                <w:lang w:bidi="ar"/>
              </w:rPr>
              <w:t>竞租区域：</w:t>
            </w:r>
          </w:p>
        </w:tc>
        <w:tc>
          <w:tcPr>
            <w:tcW w:w="2304" w:type="dxa"/>
            <w:tcBorders>
              <w:top w:val="nil"/>
              <w:left w:val="nil"/>
              <w:bottom w:val="single" w:color="000000" w:sz="4" w:space="0"/>
              <w:right w:val="nil"/>
            </w:tcBorders>
            <w:noWrap/>
            <w:vAlign w:val="center"/>
          </w:tcPr>
          <w:p w14:paraId="51EE48EE">
            <w:pPr>
              <w:widowControl/>
              <w:spacing w:line="360" w:lineRule="exact"/>
              <w:jc w:val="center"/>
              <w:rPr>
                <w:rFonts w:hint="eastAsia" w:ascii="宋体" w:hAnsi="宋体" w:cs="宋体"/>
                <w:szCs w:val="21"/>
              </w:rPr>
            </w:pPr>
          </w:p>
        </w:tc>
        <w:tc>
          <w:tcPr>
            <w:tcW w:w="1377" w:type="dxa"/>
            <w:tcBorders>
              <w:top w:val="nil"/>
              <w:left w:val="nil"/>
              <w:bottom w:val="nil"/>
              <w:right w:val="nil"/>
            </w:tcBorders>
            <w:noWrap/>
            <w:vAlign w:val="center"/>
          </w:tcPr>
          <w:p w14:paraId="2EB7A92A">
            <w:pPr>
              <w:widowControl/>
              <w:spacing w:line="360" w:lineRule="exact"/>
              <w:jc w:val="right"/>
              <w:rPr>
                <w:rFonts w:hint="eastAsia" w:ascii="宋体" w:hAnsi="宋体" w:cs="宋体"/>
                <w:szCs w:val="21"/>
              </w:rPr>
            </w:pPr>
            <w:r>
              <w:rPr>
                <w:rFonts w:hint="eastAsia" w:ascii="宋体" w:hAnsi="宋体" w:cs="宋体"/>
                <w:kern w:val="0"/>
                <w:szCs w:val="21"/>
                <w:lang w:bidi="ar"/>
              </w:rPr>
              <w:t>门面号：</w:t>
            </w:r>
          </w:p>
        </w:tc>
        <w:tc>
          <w:tcPr>
            <w:tcW w:w="2493" w:type="dxa"/>
            <w:tcBorders>
              <w:top w:val="nil"/>
              <w:left w:val="nil"/>
              <w:bottom w:val="single" w:color="000000" w:sz="4" w:space="0"/>
              <w:right w:val="nil"/>
            </w:tcBorders>
            <w:noWrap/>
            <w:vAlign w:val="center"/>
          </w:tcPr>
          <w:p w14:paraId="3D276AD3">
            <w:pPr>
              <w:widowControl/>
              <w:spacing w:line="360" w:lineRule="exact"/>
              <w:jc w:val="center"/>
              <w:rPr>
                <w:rFonts w:hint="eastAsia" w:ascii="宋体" w:hAnsi="宋体" w:cs="宋体"/>
                <w:szCs w:val="21"/>
              </w:rPr>
            </w:pPr>
          </w:p>
        </w:tc>
        <w:tc>
          <w:tcPr>
            <w:tcW w:w="218" w:type="dxa"/>
            <w:tcBorders>
              <w:top w:val="nil"/>
              <w:left w:val="nil"/>
              <w:bottom w:val="nil"/>
              <w:right w:val="single" w:color="000000" w:sz="8" w:space="0"/>
            </w:tcBorders>
            <w:noWrap/>
            <w:vAlign w:val="center"/>
          </w:tcPr>
          <w:p w14:paraId="55D3F022">
            <w:pPr>
              <w:spacing w:line="360" w:lineRule="exact"/>
              <w:rPr>
                <w:rFonts w:hint="eastAsia" w:ascii="宋体" w:hAnsi="宋体" w:cs="宋体"/>
                <w:szCs w:val="21"/>
              </w:rPr>
            </w:pPr>
          </w:p>
        </w:tc>
      </w:tr>
      <w:tr w14:paraId="44F1E993">
        <w:tblPrEx>
          <w:tblCellMar>
            <w:top w:w="0" w:type="dxa"/>
            <w:left w:w="108" w:type="dxa"/>
            <w:bottom w:w="0" w:type="dxa"/>
            <w:right w:w="108" w:type="dxa"/>
          </w:tblCellMar>
        </w:tblPrEx>
        <w:trPr>
          <w:trHeight w:val="23" w:hRule="atLeast"/>
        </w:trPr>
        <w:tc>
          <w:tcPr>
            <w:tcW w:w="236" w:type="dxa"/>
            <w:tcBorders>
              <w:top w:val="nil"/>
              <w:left w:val="single" w:color="000000" w:sz="8" w:space="0"/>
              <w:bottom w:val="nil"/>
              <w:right w:val="nil"/>
            </w:tcBorders>
            <w:noWrap/>
            <w:vAlign w:val="center"/>
          </w:tcPr>
          <w:p w14:paraId="6BBFD2F6">
            <w:pPr>
              <w:spacing w:line="360" w:lineRule="exact"/>
              <w:rPr>
                <w:rFonts w:hint="eastAsia" w:ascii="宋体" w:hAnsi="宋体" w:cs="宋体"/>
                <w:szCs w:val="21"/>
              </w:rPr>
            </w:pPr>
          </w:p>
        </w:tc>
        <w:tc>
          <w:tcPr>
            <w:tcW w:w="1894" w:type="dxa"/>
            <w:gridSpan w:val="2"/>
            <w:tcBorders>
              <w:top w:val="nil"/>
              <w:left w:val="nil"/>
              <w:bottom w:val="nil"/>
              <w:right w:val="nil"/>
            </w:tcBorders>
            <w:noWrap/>
            <w:vAlign w:val="center"/>
          </w:tcPr>
          <w:p w14:paraId="565AD895">
            <w:pPr>
              <w:widowControl/>
              <w:spacing w:line="360" w:lineRule="exact"/>
              <w:jc w:val="right"/>
              <w:rPr>
                <w:rFonts w:hint="eastAsia" w:ascii="宋体" w:hAnsi="宋体" w:cs="宋体"/>
                <w:szCs w:val="21"/>
              </w:rPr>
            </w:pPr>
            <w:r>
              <w:rPr>
                <w:rFonts w:hint="eastAsia" w:ascii="宋体" w:hAnsi="宋体" w:cs="宋体"/>
                <w:kern w:val="0"/>
                <w:szCs w:val="21"/>
                <w:lang w:bidi="ar"/>
              </w:rPr>
              <w:t>建筑面积：</w:t>
            </w:r>
          </w:p>
        </w:tc>
        <w:tc>
          <w:tcPr>
            <w:tcW w:w="2304" w:type="dxa"/>
            <w:tcBorders>
              <w:top w:val="nil"/>
              <w:left w:val="nil"/>
              <w:bottom w:val="single" w:color="000000" w:sz="4" w:space="0"/>
              <w:right w:val="nil"/>
            </w:tcBorders>
            <w:noWrap/>
            <w:vAlign w:val="center"/>
          </w:tcPr>
          <w:p w14:paraId="00FCC0F7">
            <w:pPr>
              <w:widowControl/>
              <w:spacing w:line="360" w:lineRule="exact"/>
              <w:jc w:val="center"/>
              <w:rPr>
                <w:rFonts w:hint="eastAsia" w:ascii="宋体" w:hAnsi="宋体" w:cs="宋体"/>
                <w:szCs w:val="21"/>
              </w:rPr>
            </w:pPr>
          </w:p>
        </w:tc>
        <w:tc>
          <w:tcPr>
            <w:tcW w:w="1377" w:type="dxa"/>
            <w:tcBorders>
              <w:top w:val="nil"/>
              <w:left w:val="nil"/>
              <w:bottom w:val="nil"/>
              <w:right w:val="nil"/>
            </w:tcBorders>
            <w:noWrap/>
            <w:vAlign w:val="center"/>
          </w:tcPr>
          <w:p w14:paraId="0D74ADA5">
            <w:pPr>
              <w:widowControl/>
              <w:spacing w:line="360" w:lineRule="exact"/>
              <w:jc w:val="right"/>
              <w:rPr>
                <w:rFonts w:hint="eastAsia" w:ascii="宋体" w:hAnsi="宋体" w:cs="宋体"/>
                <w:szCs w:val="21"/>
              </w:rPr>
            </w:pPr>
            <w:r>
              <w:rPr>
                <w:rFonts w:hint="eastAsia" w:ascii="宋体" w:hAnsi="宋体" w:cs="宋体"/>
                <w:kern w:val="0"/>
                <w:szCs w:val="21"/>
                <w:lang w:bidi="ar"/>
              </w:rPr>
              <w:t>业态：</w:t>
            </w:r>
          </w:p>
        </w:tc>
        <w:tc>
          <w:tcPr>
            <w:tcW w:w="2493" w:type="dxa"/>
            <w:tcBorders>
              <w:top w:val="nil"/>
              <w:left w:val="nil"/>
              <w:bottom w:val="single" w:color="000000" w:sz="4" w:space="0"/>
              <w:right w:val="nil"/>
            </w:tcBorders>
            <w:noWrap/>
            <w:vAlign w:val="center"/>
          </w:tcPr>
          <w:p w14:paraId="6CD4C047">
            <w:pPr>
              <w:widowControl/>
              <w:spacing w:line="360" w:lineRule="exact"/>
              <w:jc w:val="center"/>
              <w:rPr>
                <w:rFonts w:hint="eastAsia" w:ascii="宋体" w:hAnsi="宋体" w:cs="宋体"/>
                <w:szCs w:val="21"/>
              </w:rPr>
            </w:pPr>
          </w:p>
        </w:tc>
        <w:tc>
          <w:tcPr>
            <w:tcW w:w="218" w:type="dxa"/>
            <w:tcBorders>
              <w:top w:val="nil"/>
              <w:left w:val="nil"/>
              <w:bottom w:val="nil"/>
              <w:right w:val="single" w:color="000000" w:sz="8" w:space="0"/>
            </w:tcBorders>
            <w:noWrap/>
            <w:vAlign w:val="center"/>
          </w:tcPr>
          <w:p w14:paraId="3C3F7A34">
            <w:pPr>
              <w:spacing w:line="360" w:lineRule="exact"/>
              <w:rPr>
                <w:rFonts w:hint="eastAsia" w:ascii="宋体" w:hAnsi="宋体" w:cs="宋体"/>
                <w:szCs w:val="21"/>
              </w:rPr>
            </w:pPr>
          </w:p>
        </w:tc>
      </w:tr>
      <w:tr w14:paraId="7F7EDB64">
        <w:tblPrEx>
          <w:tblCellMar>
            <w:top w:w="0" w:type="dxa"/>
            <w:left w:w="108" w:type="dxa"/>
            <w:bottom w:w="0" w:type="dxa"/>
            <w:right w:w="108" w:type="dxa"/>
          </w:tblCellMar>
        </w:tblPrEx>
        <w:trPr>
          <w:trHeight w:val="23" w:hRule="atLeast"/>
        </w:trPr>
        <w:tc>
          <w:tcPr>
            <w:tcW w:w="236" w:type="dxa"/>
            <w:tcBorders>
              <w:top w:val="nil"/>
              <w:left w:val="single" w:color="000000" w:sz="8" w:space="0"/>
              <w:bottom w:val="nil"/>
              <w:right w:val="nil"/>
            </w:tcBorders>
            <w:noWrap/>
            <w:vAlign w:val="center"/>
          </w:tcPr>
          <w:p w14:paraId="46982267">
            <w:pPr>
              <w:spacing w:line="360" w:lineRule="exact"/>
              <w:rPr>
                <w:rFonts w:hint="eastAsia" w:ascii="宋体" w:hAnsi="宋体" w:cs="宋体"/>
                <w:szCs w:val="21"/>
              </w:rPr>
            </w:pPr>
          </w:p>
        </w:tc>
        <w:tc>
          <w:tcPr>
            <w:tcW w:w="1894" w:type="dxa"/>
            <w:gridSpan w:val="2"/>
            <w:tcBorders>
              <w:top w:val="nil"/>
              <w:left w:val="nil"/>
              <w:bottom w:val="nil"/>
              <w:right w:val="nil"/>
            </w:tcBorders>
            <w:noWrap/>
            <w:vAlign w:val="center"/>
          </w:tcPr>
          <w:p w14:paraId="464E8840">
            <w:pPr>
              <w:widowControl/>
              <w:spacing w:line="360" w:lineRule="exact"/>
              <w:jc w:val="right"/>
              <w:rPr>
                <w:rFonts w:hint="eastAsia" w:ascii="宋体" w:hAnsi="宋体" w:cs="宋体"/>
                <w:szCs w:val="21"/>
              </w:rPr>
            </w:pPr>
            <w:r>
              <w:rPr>
                <w:rFonts w:hint="eastAsia" w:ascii="宋体" w:hAnsi="宋体" w:cs="宋体"/>
                <w:kern w:val="0"/>
                <w:szCs w:val="21"/>
                <w:lang w:bidi="ar"/>
              </w:rPr>
              <w:t>合同期限：</w:t>
            </w:r>
          </w:p>
        </w:tc>
        <w:tc>
          <w:tcPr>
            <w:tcW w:w="2304" w:type="dxa"/>
            <w:tcBorders>
              <w:top w:val="nil"/>
              <w:left w:val="nil"/>
              <w:bottom w:val="single" w:color="000000" w:sz="4" w:space="0"/>
              <w:right w:val="nil"/>
            </w:tcBorders>
            <w:noWrap/>
            <w:vAlign w:val="center"/>
          </w:tcPr>
          <w:p w14:paraId="17CBF72D">
            <w:pPr>
              <w:widowControl/>
              <w:spacing w:line="360" w:lineRule="exact"/>
              <w:jc w:val="center"/>
              <w:rPr>
                <w:rFonts w:hint="eastAsia" w:ascii="宋体" w:hAnsi="宋体" w:cs="宋体"/>
                <w:szCs w:val="21"/>
              </w:rPr>
            </w:pPr>
          </w:p>
        </w:tc>
        <w:tc>
          <w:tcPr>
            <w:tcW w:w="1377" w:type="dxa"/>
            <w:tcBorders>
              <w:top w:val="nil"/>
              <w:left w:val="nil"/>
              <w:bottom w:val="nil"/>
              <w:right w:val="nil"/>
            </w:tcBorders>
            <w:noWrap/>
            <w:vAlign w:val="center"/>
          </w:tcPr>
          <w:p w14:paraId="21831E45">
            <w:pPr>
              <w:widowControl/>
              <w:spacing w:line="360" w:lineRule="exact"/>
              <w:jc w:val="right"/>
              <w:rPr>
                <w:rFonts w:hint="eastAsia" w:ascii="宋体" w:hAnsi="宋体" w:cs="宋体"/>
                <w:szCs w:val="21"/>
              </w:rPr>
            </w:pPr>
            <w:r>
              <w:rPr>
                <w:rFonts w:hint="eastAsia" w:ascii="宋体" w:hAnsi="宋体" w:cs="宋体"/>
                <w:kern w:val="0"/>
                <w:szCs w:val="21"/>
                <w:lang w:bidi="ar"/>
              </w:rPr>
              <w:t>竞租保证金：</w:t>
            </w:r>
          </w:p>
        </w:tc>
        <w:tc>
          <w:tcPr>
            <w:tcW w:w="2493" w:type="dxa"/>
            <w:tcBorders>
              <w:top w:val="nil"/>
              <w:left w:val="nil"/>
              <w:bottom w:val="single" w:color="000000" w:sz="4" w:space="0"/>
              <w:right w:val="nil"/>
            </w:tcBorders>
            <w:noWrap/>
            <w:vAlign w:val="center"/>
          </w:tcPr>
          <w:p w14:paraId="5FCEBFB0">
            <w:pPr>
              <w:widowControl/>
              <w:spacing w:line="360" w:lineRule="exact"/>
              <w:jc w:val="center"/>
              <w:rPr>
                <w:rFonts w:hint="eastAsia" w:ascii="宋体" w:hAnsi="宋体" w:cs="宋体"/>
                <w:szCs w:val="21"/>
              </w:rPr>
            </w:pPr>
          </w:p>
        </w:tc>
        <w:tc>
          <w:tcPr>
            <w:tcW w:w="218" w:type="dxa"/>
            <w:tcBorders>
              <w:top w:val="nil"/>
              <w:left w:val="nil"/>
              <w:bottom w:val="nil"/>
              <w:right w:val="single" w:color="000000" w:sz="8" w:space="0"/>
            </w:tcBorders>
            <w:noWrap/>
            <w:vAlign w:val="center"/>
          </w:tcPr>
          <w:p w14:paraId="5DFACA00">
            <w:pPr>
              <w:spacing w:line="360" w:lineRule="exact"/>
              <w:rPr>
                <w:rFonts w:hint="eastAsia" w:ascii="宋体" w:hAnsi="宋体" w:cs="宋体"/>
                <w:szCs w:val="21"/>
              </w:rPr>
            </w:pPr>
          </w:p>
        </w:tc>
      </w:tr>
      <w:tr w14:paraId="777D0D9E">
        <w:tblPrEx>
          <w:tblCellMar>
            <w:top w:w="0" w:type="dxa"/>
            <w:left w:w="108" w:type="dxa"/>
            <w:bottom w:w="0" w:type="dxa"/>
            <w:right w:w="108" w:type="dxa"/>
          </w:tblCellMar>
        </w:tblPrEx>
        <w:trPr>
          <w:trHeight w:val="23" w:hRule="atLeast"/>
        </w:trPr>
        <w:tc>
          <w:tcPr>
            <w:tcW w:w="236" w:type="dxa"/>
            <w:tcBorders>
              <w:top w:val="nil"/>
              <w:left w:val="single" w:color="000000" w:sz="8" w:space="0"/>
              <w:bottom w:val="nil"/>
              <w:right w:val="nil"/>
            </w:tcBorders>
            <w:noWrap/>
            <w:vAlign w:val="center"/>
          </w:tcPr>
          <w:p w14:paraId="38F96B77">
            <w:pPr>
              <w:spacing w:line="360" w:lineRule="exact"/>
              <w:rPr>
                <w:rFonts w:hint="eastAsia" w:ascii="宋体" w:hAnsi="宋体" w:cs="宋体"/>
                <w:szCs w:val="21"/>
              </w:rPr>
            </w:pPr>
          </w:p>
        </w:tc>
        <w:tc>
          <w:tcPr>
            <w:tcW w:w="1894" w:type="dxa"/>
            <w:gridSpan w:val="2"/>
            <w:tcBorders>
              <w:top w:val="nil"/>
              <w:left w:val="nil"/>
              <w:bottom w:val="nil"/>
              <w:right w:val="nil"/>
            </w:tcBorders>
            <w:noWrap/>
            <w:vAlign w:val="center"/>
          </w:tcPr>
          <w:p w14:paraId="0B699C7E">
            <w:pPr>
              <w:widowControl/>
              <w:spacing w:line="360" w:lineRule="exact"/>
              <w:jc w:val="right"/>
              <w:rPr>
                <w:rFonts w:hint="eastAsia" w:ascii="宋体" w:hAnsi="宋体" w:cs="宋体"/>
                <w:szCs w:val="21"/>
              </w:rPr>
            </w:pPr>
            <w:r>
              <w:rPr>
                <w:rFonts w:hint="eastAsia" w:ascii="宋体" w:hAnsi="宋体" w:cs="宋体"/>
                <w:kern w:val="0"/>
                <w:szCs w:val="21"/>
                <w:lang w:bidi="ar"/>
              </w:rPr>
              <w:t>缴款账号：</w:t>
            </w:r>
          </w:p>
        </w:tc>
        <w:tc>
          <w:tcPr>
            <w:tcW w:w="6174" w:type="dxa"/>
            <w:gridSpan w:val="3"/>
            <w:tcBorders>
              <w:top w:val="nil"/>
              <w:left w:val="nil"/>
              <w:bottom w:val="nil"/>
              <w:right w:val="nil"/>
            </w:tcBorders>
            <w:noWrap/>
            <w:vAlign w:val="center"/>
          </w:tcPr>
          <w:p w14:paraId="3AA46ADD">
            <w:pPr>
              <w:widowControl/>
              <w:spacing w:line="360" w:lineRule="exact"/>
              <w:jc w:val="left"/>
              <w:rPr>
                <w:rFonts w:hint="eastAsia" w:ascii="宋体" w:hAnsi="宋体" w:cs="宋体"/>
                <w:szCs w:val="21"/>
              </w:rPr>
            </w:pPr>
            <w:r>
              <w:rPr>
                <w:rFonts w:hint="eastAsia" w:ascii="宋体" w:hAnsi="宋体" w:cs="宋体"/>
                <w:kern w:val="0"/>
                <w:szCs w:val="21"/>
                <w:lang w:bidi="ar"/>
              </w:rPr>
              <w:t xml:space="preserve">单位名称：重庆西永微电子产业园区开发有限公司   </w:t>
            </w:r>
          </w:p>
        </w:tc>
        <w:tc>
          <w:tcPr>
            <w:tcW w:w="218" w:type="dxa"/>
            <w:tcBorders>
              <w:top w:val="nil"/>
              <w:left w:val="nil"/>
              <w:bottom w:val="nil"/>
              <w:right w:val="single" w:color="000000" w:sz="8" w:space="0"/>
            </w:tcBorders>
            <w:noWrap/>
            <w:vAlign w:val="center"/>
          </w:tcPr>
          <w:p w14:paraId="6AF4AFD0">
            <w:pPr>
              <w:spacing w:line="360" w:lineRule="exact"/>
              <w:rPr>
                <w:rFonts w:hint="eastAsia" w:ascii="宋体" w:hAnsi="宋体" w:cs="宋体"/>
                <w:szCs w:val="21"/>
              </w:rPr>
            </w:pPr>
          </w:p>
        </w:tc>
      </w:tr>
      <w:tr w14:paraId="4C2F3A75">
        <w:tblPrEx>
          <w:tblCellMar>
            <w:top w:w="0" w:type="dxa"/>
            <w:left w:w="108" w:type="dxa"/>
            <w:bottom w:w="0" w:type="dxa"/>
            <w:right w:w="108" w:type="dxa"/>
          </w:tblCellMar>
        </w:tblPrEx>
        <w:trPr>
          <w:trHeight w:val="23" w:hRule="atLeast"/>
        </w:trPr>
        <w:tc>
          <w:tcPr>
            <w:tcW w:w="236" w:type="dxa"/>
            <w:tcBorders>
              <w:top w:val="nil"/>
              <w:left w:val="single" w:color="000000" w:sz="8" w:space="0"/>
              <w:bottom w:val="nil"/>
              <w:right w:val="nil"/>
            </w:tcBorders>
            <w:noWrap/>
            <w:vAlign w:val="center"/>
          </w:tcPr>
          <w:p w14:paraId="17755D4A">
            <w:pPr>
              <w:spacing w:line="360" w:lineRule="exact"/>
              <w:rPr>
                <w:rFonts w:hint="eastAsia" w:ascii="宋体" w:hAnsi="宋体" w:cs="宋体"/>
                <w:szCs w:val="21"/>
              </w:rPr>
            </w:pPr>
          </w:p>
        </w:tc>
        <w:tc>
          <w:tcPr>
            <w:tcW w:w="1894" w:type="dxa"/>
            <w:gridSpan w:val="2"/>
            <w:tcBorders>
              <w:top w:val="nil"/>
              <w:left w:val="nil"/>
              <w:bottom w:val="nil"/>
              <w:right w:val="nil"/>
            </w:tcBorders>
            <w:noWrap/>
            <w:vAlign w:val="center"/>
          </w:tcPr>
          <w:p w14:paraId="3A4AB1FC">
            <w:pPr>
              <w:spacing w:line="360" w:lineRule="exact"/>
              <w:jc w:val="center"/>
              <w:rPr>
                <w:rFonts w:hint="eastAsia" w:ascii="宋体" w:hAnsi="宋体" w:cs="宋体"/>
                <w:szCs w:val="21"/>
              </w:rPr>
            </w:pPr>
          </w:p>
        </w:tc>
        <w:tc>
          <w:tcPr>
            <w:tcW w:w="6174" w:type="dxa"/>
            <w:gridSpan w:val="3"/>
            <w:tcBorders>
              <w:top w:val="nil"/>
              <w:left w:val="nil"/>
              <w:bottom w:val="nil"/>
              <w:right w:val="nil"/>
            </w:tcBorders>
            <w:noWrap/>
            <w:vAlign w:val="center"/>
          </w:tcPr>
          <w:p w14:paraId="3AAD6C07">
            <w:pPr>
              <w:widowControl/>
              <w:spacing w:line="360" w:lineRule="exact"/>
              <w:jc w:val="left"/>
              <w:rPr>
                <w:rFonts w:hint="eastAsia" w:ascii="宋体" w:hAnsi="宋体" w:cs="宋体"/>
                <w:szCs w:val="21"/>
              </w:rPr>
            </w:pPr>
            <w:r>
              <w:rPr>
                <w:rFonts w:hint="eastAsia" w:ascii="宋体" w:hAnsi="宋体" w:cs="宋体"/>
                <w:kern w:val="0"/>
                <w:szCs w:val="21"/>
                <w:lang w:bidi="ar"/>
              </w:rPr>
              <w:t>开户银行：中国银行重庆自由贸易试验区综保区支行</w:t>
            </w:r>
          </w:p>
        </w:tc>
        <w:tc>
          <w:tcPr>
            <w:tcW w:w="218" w:type="dxa"/>
            <w:tcBorders>
              <w:top w:val="nil"/>
              <w:left w:val="nil"/>
              <w:bottom w:val="nil"/>
              <w:right w:val="single" w:color="000000" w:sz="8" w:space="0"/>
            </w:tcBorders>
            <w:noWrap/>
            <w:vAlign w:val="center"/>
          </w:tcPr>
          <w:p w14:paraId="1BAE93AA">
            <w:pPr>
              <w:spacing w:line="360" w:lineRule="exact"/>
              <w:rPr>
                <w:rFonts w:hint="eastAsia" w:ascii="宋体" w:hAnsi="宋体" w:cs="宋体"/>
                <w:szCs w:val="21"/>
              </w:rPr>
            </w:pPr>
          </w:p>
        </w:tc>
      </w:tr>
      <w:tr w14:paraId="30AB212C">
        <w:tblPrEx>
          <w:tblCellMar>
            <w:top w:w="0" w:type="dxa"/>
            <w:left w:w="108" w:type="dxa"/>
            <w:bottom w:w="0" w:type="dxa"/>
            <w:right w:w="108" w:type="dxa"/>
          </w:tblCellMar>
        </w:tblPrEx>
        <w:trPr>
          <w:trHeight w:val="23" w:hRule="atLeast"/>
        </w:trPr>
        <w:tc>
          <w:tcPr>
            <w:tcW w:w="236" w:type="dxa"/>
            <w:tcBorders>
              <w:top w:val="nil"/>
              <w:left w:val="single" w:color="000000" w:sz="8" w:space="0"/>
              <w:bottom w:val="nil"/>
              <w:right w:val="nil"/>
            </w:tcBorders>
            <w:noWrap/>
            <w:vAlign w:val="center"/>
          </w:tcPr>
          <w:p w14:paraId="731CA7A4">
            <w:pPr>
              <w:spacing w:line="360" w:lineRule="exact"/>
              <w:rPr>
                <w:rFonts w:hint="eastAsia" w:ascii="宋体" w:hAnsi="宋体" w:cs="宋体"/>
                <w:szCs w:val="21"/>
              </w:rPr>
            </w:pPr>
          </w:p>
        </w:tc>
        <w:tc>
          <w:tcPr>
            <w:tcW w:w="1894" w:type="dxa"/>
            <w:gridSpan w:val="2"/>
            <w:tcBorders>
              <w:top w:val="nil"/>
              <w:left w:val="nil"/>
              <w:bottom w:val="nil"/>
              <w:right w:val="nil"/>
            </w:tcBorders>
            <w:noWrap/>
            <w:vAlign w:val="center"/>
          </w:tcPr>
          <w:p w14:paraId="7DFADA98">
            <w:pPr>
              <w:spacing w:line="360" w:lineRule="exact"/>
              <w:jc w:val="center"/>
              <w:rPr>
                <w:rFonts w:hint="eastAsia" w:ascii="宋体" w:hAnsi="宋体" w:cs="宋体"/>
                <w:szCs w:val="21"/>
              </w:rPr>
            </w:pPr>
          </w:p>
        </w:tc>
        <w:tc>
          <w:tcPr>
            <w:tcW w:w="6174" w:type="dxa"/>
            <w:gridSpan w:val="3"/>
            <w:tcBorders>
              <w:top w:val="nil"/>
              <w:left w:val="nil"/>
              <w:bottom w:val="nil"/>
              <w:right w:val="nil"/>
            </w:tcBorders>
            <w:noWrap/>
            <w:vAlign w:val="center"/>
          </w:tcPr>
          <w:p w14:paraId="3CA8722D">
            <w:pPr>
              <w:widowControl/>
              <w:spacing w:line="360" w:lineRule="exact"/>
              <w:jc w:val="left"/>
              <w:rPr>
                <w:rFonts w:hint="eastAsia" w:ascii="宋体" w:hAnsi="宋体" w:cs="宋体"/>
                <w:szCs w:val="21"/>
              </w:rPr>
            </w:pPr>
            <w:r>
              <w:rPr>
                <w:rFonts w:hint="eastAsia" w:ascii="宋体" w:hAnsi="宋体" w:cs="宋体"/>
                <w:kern w:val="0"/>
                <w:szCs w:val="21"/>
                <w:lang w:bidi="ar"/>
              </w:rPr>
              <w:t>帐    号：114402942126</w:t>
            </w:r>
          </w:p>
        </w:tc>
        <w:tc>
          <w:tcPr>
            <w:tcW w:w="218" w:type="dxa"/>
            <w:tcBorders>
              <w:top w:val="nil"/>
              <w:left w:val="nil"/>
              <w:bottom w:val="nil"/>
              <w:right w:val="single" w:color="000000" w:sz="8" w:space="0"/>
            </w:tcBorders>
            <w:noWrap/>
            <w:vAlign w:val="center"/>
          </w:tcPr>
          <w:p w14:paraId="7BB4DE22">
            <w:pPr>
              <w:spacing w:line="360" w:lineRule="exact"/>
              <w:rPr>
                <w:rFonts w:hint="eastAsia" w:ascii="宋体" w:hAnsi="宋体" w:cs="宋体"/>
                <w:szCs w:val="21"/>
              </w:rPr>
            </w:pPr>
          </w:p>
        </w:tc>
      </w:tr>
      <w:tr w14:paraId="187AE580">
        <w:tblPrEx>
          <w:tblCellMar>
            <w:top w:w="0" w:type="dxa"/>
            <w:left w:w="108" w:type="dxa"/>
            <w:bottom w:w="0" w:type="dxa"/>
            <w:right w:w="108" w:type="dxa"/>
          </w:tblCellMar>
        </w:tblPrEx>
        <w:trPr>
          <w:trHeight w:val="23" w:hRule="atLeast"/>
        </w:trPr>
        <w:tc>
          <w:tcPr>
            <w:tcW w:w="236" w:type="dxa"/>
            <w:tcBorders>
              <w:top w:val="nil"/>
              <w:left w:val="single" w:color="000000" w:sz="8" w:space="0"/>
              <w:bottom w:val="nil"/>
              <w:right w:val="nil"/>
            </w:tcBorders>
            <w:noWrap/>
            <w:vAlign w:val="center"/>
          </w:tcPr>
          <w:p w14:paraId="119CE324">
            <w:pPr>
              <w:spacing w:line="360" w:lineRule="exact"/>
              <w:rPr>
                <w:rFonts w:hint="eastAsia" w:ascii="宋体" w:hAnsi="宋体" w:cs="宋体"/>
                <w:szCs w:val="21"/>
              </w:rPr>
            </w:pPr>
          </w:p>
        </w:tc>
        <w:tc>
          <w:tcPr>
            <w:tcW w:w="1894" w:type="dxa"/>
            <w:gridSpan w:val="2"/>
            <w:tcBorders>
              <w:top w:val="nil"/>
              <w:left w:val="nil"/>
              <w:bottom w:val="nil"/>
              <w:right w:val="nil"/>
            </w:tcBorders>
            <w:noWrap/>
            <w:vAlign w:val="center"/>
          </w:tcPr>
          <w:p w14:paraId="59BB43DD">
            <w:pPr>
              <w:widowControl/>
              <w:spacing w:line="360" w:lineRule="exact"/>
              <w:jc w:val="right"/>
              <w:rPr>
                <w:rFonts w:hint="eastAsia" w:ascii="宋体" w:hAnsi="宋体" w:cs="宋体"/>
                <w:szCs w:val="21"/>
              </w:rPr>
            </w:pPr>
            <w:r>
              <w:rPr>
                <w:rFonts w:hint="eastAsia" w:ascii="宋体" w:hAnsi="宋体" w:cs="宋体"/>
                <w:kern w:val="0"/>
                <w:szCs w:val="21"/>
                <w:lang w:bidi="ar"/>
              </w:rPr>
              <w:t>报名人签字：</w:t>
            </w:r>
          </w:p>
        </w:tc>
        <w:tc>
          <w:tcPr>
            <w:tcW w:w="2304" w:type="dxa"/>
            <w:tcBorders>
              <w:top w:val="nil"/>
              <w:left w:val="nil"/>
              <w:bottom w:val="single" w:color="000000" w:sz="4" w:space="0"/>
              <w:right w:val="nil"/>
            </w:tcBorders>
            <w:noWrap/>
            <w:vAlign w:val="center"/>
          </w:tcPr>
          <w:p w14:paraId="433DEBB4">
            <w:pPr>
              <w:spacing w:line="360" w:lineRule="exact"/>
              <w:rPr>
                <w:rFonts w:hint="eastAsia" w:ascii="宋体" w:hAnsi="宋体" w:cs="宋体"/>
                <w:szCs w:val="21"/>
              </w:rPr>
            </w:pPr>
          </w:p>
        </w:tc>
        <w:tc>
          <w:tcPr>
            <w:tcW w:w="1377" w:type="dxa"/>
            <w:tcBorders>
              <w:top w:val="nil"/>
              <w:left w:val="nil"/>
              <w:bottom w:val="nil"/>
              <w:right w:val="nil"/>
            </w:tcBorders>
            <w:noWrap/>
            <w:vAlign w:val="center"/>
          </w:tcPr>
          <w:p w14:paraId="44DFC70B">
            <w:pPr>
              <w:widowControl/>
              <w:spacing w:line="360" w:lineRule="exact"/>
              <w:jc w:val="left"/>
              <w:rPr>
                <w:rFonts w:hint="eastAsia" w:ascii="宋体" w:hAnsi="宋体" w:cs="宋体"/>
                <w:szCs w:val="21"/>
              </w:rPr>
            </w:pPr>
            <w:r>
              <w:rPr>
                <w:rFonts w:hint="eastAsia" w:ascii="宋体" w:hAnsi="宋体" w:cs="宋体"/>
                <w:kern w:val="0"/>
                <w:szCs w:val="21"/>
                <w:lang w:bidi="ar"/>
              </w:rPr>
              <w:t xml:space="preserve">   日期：</w:t>
            </w:r>
          </w:p>
        </w:tc>
        <w:tc>
          <w:tcPr>
            <w:tcW w:w="2493" w:type="dxa"/>
            <w:tcBorders>
              <w:top w:val="nil"/>
              <w:left w:val="nil"/>
              <w:bottom w:val="single" w:color="000000" w:sz="4" w:space="0"/>
              <w:right w:val="nil"/>
            </w:tcBorders>
            <w:noWrap/>
            <w:vAlign w:val="center"/>
          </w:tcPr>
          <w:p w14:paraId="5CA1324F">
            <w:pPr>
              <w:widowControl/>
              <w:spacing w:line="360" w:lineRule="exact"/>
              <w:jc w:val="center"/>
              <w:rPr>
                <w:rFonts w:hint="eastAsia" w:ascii="宋体" w:hAnsi="宋体" w:cs="宋体"/>
                <w:szCs w:val="21"/>
              </w:rPr>
            </w:pPr>
          </w:p>
        </w:tc>
        <w:tc>
          <w:tcPr>
            <w:tcW w:w="218" w:type="dxa"/>
            <w:tcBorders>
              <w:top w:val="nil"/>
              <w:left w:val="nil"/>
              <w:bottom w:val="nil"/>
              <w:right w:val="single" w:color="000000" w:sz="8" w:space="0"/>
            </w:tcBorders>
            <w:noWrap/>
            <w:vAlign w:val="center"/>
          </w:tcPr>
          <w:p w14:paraId="71F841D7">
            <w:pPr>
              <w:spacing w:line="360" w:lineRule="exact"/>
              <w:rPr>
                <w:rFonts w:hint="eastAsia" w:ascii="宋体" w:hAnsi="宋体" w:cs="宋体"/>
                <w:szCs w:val="21"/>
              </w:rPr>
            </w:pPr>
          </w:p>
        </w:tc>
      </w:tr>
      <w:tr w14:paraId="3602EBEE">
        <w:tblPrEx>
          <w:tblCellMar>
            <w:top w:w="0" w:type="dxa"/>
            <w:left w:w="108" w:type="dxa"/>
            <w:bottom w:w="0" w:type="dxa"/>
            <w:right w:w="108" w:type="dxa"/>
          </w:tblCellMar>
        </w:tblPrEx>
        <w:trPr>
          <w:trHeight w:val="23" w:hRule="atLeast"/>
        </w:trPr>
        <w:tc>
          <w:tcPr>
            <w:tcW w:w="236" w:type="dxa"/>
            <w:tcBorders>
              <w:top w:val="nil"/>
              <w:left w:val="single" w:color="000000" w:sz="8" w:space="0"/>
              <w:bottom w:val="nil"/>
              <w:right w:val="nil"/>
            </w:tcBorders>
            <w:noWrap/>
            <w:vAlign w:val="center"/>
          </w:tcPr>
          <w:p w14:paraId="52AFE380">
            <w:pPr>
              <w:spacing w:line="360" w:lineRule="exact"/>
              <w:rPr>
                <w:rFonts w:hint="eastAsia" w:ascii="宋体" w:hAnsi="宋体" w:cs="宋体"/>
                <w:szCs w:val="21"/>
              </w:rPr>
            </w:pPr>
          </w:p>
        </w:tc>
        <w:tc>
          <w:tcPr>
            <w:tcW w:w="8068" w:type="dxa"/>
            <w:gridSpan w:val="5"/>
            <w:tcBorders>
              <w:top w:val="nil"/>
              <w:left w:val="nil"/>
              <w:bottom w:val="nil"/>
              <w:right w:val="nil"/>
            </w:tcBorders>
            <w:noWrap/>
            <w:vAlign w:val="center"/>
          </w:tcPr>
          <w:p w14:paraId="0F8FC322">
            <w:pPr>
              <w:widowControl/>
              <w:spacing w:line="360" w:lineRule="exact"/>
              <w:jc w:val="center"/>
              <w:rPr>
                <w:rFonts w:hint="eastAsia" w:ascii="宋体" w:hAnsi="宋体" w:cs="宋体"/>
                <w:szCs w:val="21"/>
              </w:rPr>
            </w:pPr>
            <w:r>
              <w:rPr>
                <w:rFonts w:hint="eastAsia" w:ascii="宋体" w:hAnsi="宋体" w:cs="宋体"/>
                <w:kern w:val="0"/>
                <w:szCs w:val="21"/>
                <w:lang w:bidi="ar"/>
              </w:rPr>
              <w:t>注意事项</w:t>
            </w:r>
          </w:p>
        </w:tc>
        <w:tc>
          <w:tcPr>
            <w:tcW w:w="218" w:type="dxa"/>
            <w:tcBorders>
              <w:top w:val="nil"/>
              <w:left w:val="nil"/>
              <w:bottom w:val="nil"/>
              <w:right w:val="single" w:color="000000" w:sz="8" w:space="0"/>
            </w:tcBorders>
            <w:noWrap/>
            <w:vAlign w:val="center"/>
          </w:tcPr>
          <w:p w14:paraId="0D1E48F1">
            <w:pPr>
              <w:spacing w:line="360" w:lineRule="exact"/>
              <w:rPr>
                <w:rFonts w:hint="eastAsia" w:ascii="宋体" w:hAnsi="宋体" w:cs="宋体"/>
                <w:szCs w:val="21"/>
              </w:rPr>
            </w:pPr>
          </w:p>
        </w:tc>
      </w:tr>
      <w:tr w14:paraId="48528D78">
        <w:tblPrEx>
          <w:tblCellMar>
            <w:top w:w="0" w:type="dxa"/>
            <w:left w:w="108" w:type="dxa"/>
            <w:bottom w:w="0" w:type="dxa"/>
            <w:right w:w="108" w:type="dxa"/>
          </w:tblCellMar>
        </w:tblPrEx>
        <w:trPr>
          <w:trHeight w:val="23" w:hRule="atLeast"/>
        </w:trPr>
        <w:tc>
          <w:tcPr>
            <w:tcW w:w="236" w:type="dxa"/>
            <w:tcBorders>
              <w:top w:val="nil"/>
              <w:left w:val="single" w:color="000000" w:sz="8" w:space="0"/>
              <w:bottom w:val="nil"/>
              <w:right w:val="nil"/>
            </w:tcBorders>
            <w:noWrap/>
            <w:vAlign w:val="center"/>
          </w:tcPr>
          <w:p w14:paraId="5E464E45">
            <w:pPr>
              <w:spacing w:line="360" w:lineRule="exact"/>
              <w:rPr>
                <w:rFonts w:hint="eastAsia" w:ascii="宋体" w:hAnsi="宋体" w:cs="宋体"/>
                <w:szCs w:val="21"/>
              </w:rPr>
            </w:pPr>
          </w:p>
        </w:tc>
        <w:tc>
          <w:tcPr>
            <w:tcW w:w="378" w:type="dxa"/>
            <w:tcBorders>
              <w:top w:val="nil"/>
              <w:left w:val="nil"/>
              <w:bottom w:val="nil"/>
              <w:right w:val="nil"/>
            </w:tcBorders>
            <w:noWrap/>
            <w:vAlign w:val="top"/>
          </w:tcPr>
          <w:p w14:paraId="7F381EA6">
            <w:pPr>
              <w:spacing w:line="360" w:lineRule="exact"/>
              <w:jc w:val="right"/>
              <w:rPr>
                <w:rFonts w:hint="eastAsia" w:ascii="宋体" w:hAnsi="宋体" w:cs="宋体"/>
                <w:szCs w:val="21"/>
              </w:rPr>
            </w:pPr>
          </w:p>
        </w:tc>
        <w:tc>
          <w:tcPr>
            <w:tcW w:w="7690" w:type="dxa"/>
            <w:gridSpan w:val="4"/>
            <w:tcBorders>
              <w:top w:val="nil"/>
              <w:left w:val="nil"/>
              <w:bottom w:val="nil"/>
              <w:right w:val="nil"/>
            </w:tcBorders>
            <w:noWrap w:val="0"/>
            <w:vAlign w:val="top"/>
          </w:tcPr>
          <w:p w14:paraId="5150BCB4">
            <w:pPr>
              <w:widowControl/>
              <w:spacing w:line="360" w:lineRule="exact"/>
              <w:rPr>
                <w:rFonts w:hint="eastAsia" w:ascii="宋体" w:hAnsi="宋体" w:cs="宋体"/>
                <w:sz w:val="18"/>
                <w:szCs w:val="18"/>
              </w:rPr>
            </w:pPr>
            <w:r>
              <w:rPr>
                <w:rFonts w:hint="eastAsia" w:ascii="宋体" w:hAnsi="宋体" w:cs="宋体"/>
                <w:kern w:val="0"/>
                <w:sz w:val="18"/>
                <w:szCs w:val="18"/>
                <w:lang w:bidi="ar"/>
              </w:rPr>
              <w:t xml:space="preserve">    1.请商家仔细通读我司发布的招商公告，并随时关注我司网站公告，任何最新信息，我司将第一时间在网站上发布，公司网址：www.xiyongpark.com。如有任何疑问请及时与我司工作人员联系，电话：023-65666227。</w:t>
            </w:r>
          </w:p>
        </w:tc>
        <w:tc>
          <w:tcPr>
            <w:tcW w:w="218" w:type="dxa"/>
            <w:tcBorders>
              <w:top w:val="nil"/>
              <w:left w:val="nil"/>
              <w:bottom w:val="nil"/>
              <w:right w:val="single" w:color="000000" w:sz="8" w:space="0"/>
            </w:tcBorders>
            <w:noWrap/>
            <w:vAlign w:val="center"/>
          </w:tcPr>
          <w:p w14:paraId="23EBDDB9">
            <w:pPr>
              <w:spacing w:line="360" w:lineRule="exact"/>
              <w:rPr>
                <w:rFonts w:hint="eastAsia" w:ascii="宋体" w:hAnsi="宋体" w:cs="宋体"/>
                <w:szCs w:val="21"/>
              </w:rPr>
            </w:pPr>
          </w:p>
        </w:tc>
      </w:tr>
      <w:tr w14:paraId="122D8959">
        <w:tblPrEx>
          <w:tblCellMar>
            <w:top w:w="0" w:type="dxa"/>
            <w:left w:w="108" w:type="dxa"/>
            <w:bottom w:w="0" w:type="dxa"/>
            <w:right w:w="108" w:type="dxa"/>
          </w:tblCellMar>
        </w:tblPrEx>
        <w:trPr>
          <w:trHeight w:val="23" w:hRule="atLeast"/>
        </w:trPr>
        <w:tc>
          <w:tcPr>
            <w:tcW w:w="236" w:type="dxa"/>
            <w:tcBorders>
              <w:top w:val="nil"/>
              <w:left w:val="single" w:color="000000" w:sz="8" w:space="0"/>
              <w:bottom w:val="nil"/>
              <w:right w:val="nil"/>
            </w:tcBorders>
            <w:noWrap/>
            <w:vAlign w:val="center"/>
          </w:tcPr>
          <w:p w14:paraId="1788F7BC">
            <w:pPr>
              <w:spacing w:line="360" w:lineRule="exact"/>
              <w:rPr>
                <w:rFonts w:hint="eastAsia" w:ascii="宋体" w:hAnsi="宋体" w:cs="宋体"/>
                <w:szCs w:val="21"/>
              </w:rPr>
            </w:pPr>
          </w:p>
        </w:tc>
        <w:tc>
          <w:tcPr>
            <w:tcW w:w="378" w:type="dxa"/>
            <w:tcBorders>
              <w:top w:val="nil"/>
              <w:left w:val="nil"/>
              <w:bottom w:val="nil"/>
              <w:right w:val="nil"/>
            </w:tcBorders>
            <w:noWrap/>
            <w:vAlign w:val="top"/>
          </w:tcPr>
          <w:p w14:paraId="3BD1B981">
            <w:pPr>
              <w:spacing w:line="360" w:lineRule="exact"/>
              <w:jc w:val="right"/>
              <w:rPr>
                <w:rFonts w:hint="eastAsia" w:ascii="宋体" w:hAnsi="宋体" w:cs="宋体"/>
                <w:szCs w:val="21"/>
              </w:rPr>
            </w:pPr>
          </w:p>
        </w:tc>
        <w:tc>
          <w:tcPr>
            <w:tcW w:w="7690" w:type="dxa"/>
            <w:gridSpan w:val="4"/>
            <w:tcBorders>
              <w:top w:val="nil"/>
              <w:left w:val="nil"/>
              <w:bottom w:val="nil"/>
              <w:right w:val="nil"/>
            </w:tcBorders>
            <w:noWrap w:val="0"/>
            <w:vAlign w:val="top"/>
          </w:tcPr>
          <w:p w14:paraId="790BC694">
            <w:pPr>
              <w:widowControl/>
              <w:spacing w:line="360" w:lineRule="exact"/>
              <w:rPr>
                <w:rFonts w:hint="eastAsia" w:ascii="宋体" w:hAnsi="宋体" w:cs="宋体"/>
                <w:sz w:val="18"/>
                <w:szCs w:val="18"/>
              </w:rPr>
            </w:pPr>
            <w:r>
              <w:rPr>
                <w:rFonts w:hint="eastAsia" w:ascii="宋体" w:hAnsi="宋体" w:cs="宋体"/>
                <w:kern w:val="0"/>
                <w:sz w:val="18"/>
                <w:szCs w:val="18"/>
                <w:lang w:bidi="ar"/>
              </w:rPr>
              <w:t xml:space="preserve">    2.报名人在填写本报名表后，应及时办理完成缴款手续，并尽快到招商报名处领取保证金收据（银行转账须携带银行缴款回单）。</w:t>
            </w:r>
          </w:p>
        </w:tc>
        <w:tc>
          <w:tcPr>
            <w:tcW w:w="218" w:type="dxa"/>
            <w:tcBorders>
              <w:top w:val="nil"/>
              <w:left w:val="nil"/>
              <w:bottom w:val="nil"/>
              <w:right w:val="single" w:color="000000" w:sz="8" w:space="0"/>
            </w:tcBorders>
            <w:noWrap/>
            <w:vAlign w:val="center"/>
          </w:tcPr>
          <w:p w14:paraId="1211202B">
            <w:pPr>
              <w:spacing w:line="360" w:lineRule="exact"/>
              <w:rPr>
                <w:rFonts w:hint="eastAsia" w:ascii="宋体" w:hAnsi="宋体" w:cs="宋体"/>
                <w:szCs w:val="21"/>
              </w:rPr>
            </w:pPr>
          </w:p>
        </w:tc>
      </w:tr>
      <w:tr w14:paraId="7153F2BF">
        <w:tblPrEx>
          <w:tblCellMar>
            <w:top w:w="0" w:type="dxa"/>
            <w:left w:w="108" w:type="dxa"/>
            <w:bottom w:w="0" w:type="dxa"/>
            <w:right w:w="108" w:type="dxa"/>
          </w:tblCellMar>
        </w:tblPrEx>
        <w:trPr>
          <w:trHeight w:val="23" w:hRule="atLeast"/>
        </w:trPr>
        <w:tc>
          <w:tcPr>
            <w:tcW w:w="236" w:type="dxa"/>
            <w:tcBorders>
              <w:top w:val="nil"/>
              <w:left w:val="single" w:color="000000" w:sz="8" w:space="0"/>
              <w:bottom w:val="nil"/>
              <w:right w:val="nil"/>
            </w:tcBorders>
            <w:noWrap/>
            <w:vAlign w:val="center"/>
          </w:tcPr>
          <w:p w14:paraId="03E9949D">
            <w:pPr>
              <w:spacing w:line="360" w:lineRule="exact"/>
              <w:rPr>
                <w:rFonts w:hint="eastAsia" w:ascii="宋体" w:hAnsi="宋体" w:cs="宋体"/>
                <w:szCs w:val="21"/>
              </w:rPr>
            </w:pPr>
          </w:p>
        </w:tc>
        <w:tc>
          <w:tcPr>
            <w:tcW w:w="378" w:type="dxa"/>
            <w:tcBorders>
              <w:top w:val="nil"/>
              <w:left w:val="nil"/>
              <w:bottom w:val="nil"/>
              <w:right w:val="nil"/>
            </w:tcBorders>
            <w:noWrap/>
            <w:vAlign w:val="top"/>
          </w:tcPr>
          <w:p w14:paraId="1242ABCD">
            <w:pPr>
              <w:spacing w:line="360" w:lineRule="exact"/>
              <w:jc w:val="right"/>
              <w:rPr>
                <w:rFonts w:hint="eastAsia" w:ascii="宋体" w:hAnsi="宋体" w:cs="宋体"/>
                <w:szCs w:val="21"/>
              </w:rPr>
            </w:pPr>
          </w:p>
        </w:tc>
        <w:tc>
          <w:tcPr>
            <w:tcW w:w="7690" w:type="dxa"/>
            <w:gridSpan w:val="4"/>
            <w:tcBorders>
              <w:top w:val="nil"/>
              <w:left w:val="nil"/>
              <w:bottom w:val="nil"/>
              <w:right w:val="nil"/>
            </w:tcBorders>
            <w:noWrap w:val="0"/>
            <w:vAlign w:val="top"/>
          </w:tcPr>
          <w:p w14:paraId="15C9EB41">
            <w:pPr>
              <w:widowControl/>
              <w:spacing w:line="360" w:lineRule="exact"/>
              <w:rPr>
                <w:rFonts w:hint="eastAsia" w:ascii="宋体" w:hAnsi="宋体" w:cs="宋体"/>
                <w:sz w:val="18"/>
                <w:szCs w:val="18"/>
              </w:rPr>
            </w:pPr>
            <w:r>
              <w:rPr>
                <w:rFonts w:hint="eastAsia" w:ascii="宋体" w:hAnsi="宋体" w:cs="宋体"/>
                <w:kern w:val="0"/>
                <w:sz w:val="18"/>
                <w:szCs w:val="18"/>
                <w:lang w:bidi="ar"/>
              </w:rPr>
              <w:t xml:space="preserve">    3.报名人在缴纳竞租保证金后，至报名截止前，可以书面形式提出弃权，弃权报名人的竞租保证金将于竞租结束后统一退还。</w:t>
            </w:r>
          </w:p>
        </w:tc>
        <w:tc>
          <w:tcPr>
            <w:tcW w:w="218" w:type="dxa"/>
            <w:tcBorders>
              <w:top w:val="nil"/>
              <w:left w:val="nil"/>
              <w:bottom w:val="nil"/>
              <w:right w:val="single" w:color="000000" w:sz="8" w:space="0"/>
            </w:tcBorders>
            <w:noWrap/>
            <w:vAlign w:val="center"/>
          </w:tcPr>
          <w:p w14:paraId="33AFC50B">
            <w:pPr>
              <w:spacing w:line="360" w:lineRule="exact"/>
              <w:rPr>
                <w:rFonts w:hint="eastAsia" w:ascii="宋体" w:hAnsi="宋体" w:cs="宋体"/>
                <w:szCs w:val="21"/>
              </w:rPr>
            </w:pPr>
          </w:p>
        </w:tc>
      </w:tr>
      <w:tr w14:paraId="011781E2">
        <w:tblPrEx>
          <w:tblCellMar>
            <w:top w:w="0" w:type="dxa"/>
            <w:left w:w="108" w:type="dxa"/>
            <w:bottom w:w="0" w:type="dxa"/>
            <w:right w:w="108" w:type="dxa"/>
          </w:tblCellMar>
        </w:tblPrEx>
        <w:trPr>
          <w:trHeight w:val="23" w:hRule="atLeast"/>
        </w:trPr>
        <w:tc>
          <w:tcPr>
            <w:tcW w:w="236" w:type="dxa"/>
            <w:tcBorders>
              <w:top w:val="nil"/>
              <w:left w:val="single" w:color="000000" w:sz="8" w:space="0"/>
              <w:bottom w:val="nil"/>
              <w:right w:val="nil"/>
            </w:tcBorders>
            <w:noWrap/>
            <w:vAlign w:val="center"/>
          </w:tcPr>
          <w:p w14:paraId="191A0DE2">
            <w:pPr>
              <w:spacing w:line="360" w:lineRule="exact"/>
              <w:rPr>
                <w:rFonts w:hint="eastAsia" w:ascii="宋体" w:hAnsi="宋体" w:cs="宋体"/>
                <w:szCs w:val="21"/>
              </w:rPr>
            </w:pPr>
          </w:p>
        </w:tc>
        <w:tc>
          <w:tcPr>
            <w:tcW w:w="378" w:type="dxa"/>
            <w:tcBorders>
              <w:top w:val="nil"/>
              <w:left w:val="nil"/>
              <w:bottom w:val="nil"/>
              <w:right w:val="nil"/>
            </w:tcBorders>
            <w:noWrap/>
            <w:vAlign w:val="top"/>
          </w:tcPr>
          <w:p w14:paraId="49307BB2">
            <w:pPr>
              <w:spacing w:line="360" w:lineRule="exact"/>
              <w:jc w:val="right"/>
              <w:rPr>
                <w:rFonts w:hint="eastAsia" w:ascii="宋体" w:hAnsi="宋体" w:cs="宋体"/>
                <w:szCs w:val="21"/>
              </w:rPr>
            </w:pPr>
          </w:p>
        </w:tc>
        <w:tc>
          <w:tcPr>
            <w:tcW w:w="7690" w:type="dxa"/>
            <w:gridSpan w:val="4"/>
            <w:tcBorders>
              <w:top w:val="nil"/>
              <w:left w:val="nil"/>
              <w:bottom w:val="nil"/>
              <w:right w:val="nil"/>
            </w:tcBorders>
            <w:noWrap w:val="0"/>
            <w:vAlign w:val="top"/>
          </w:tcPr>
          <w:p w14:paraId="36B69827">
            <w:pPr>
              <w:widowControl/>
              <w:spacing w:line="360" w:lineRule="exact"/>
              <w:rPr>
                <w:rFonts w:hint="eastAsia" w:ascii="宋体" w:hAnsi="宋体" w:cs="宋体"/>
                <w:sz w:val="18"/>
                <w:szCs w:val="18"/>
              </w:rPr>
            </w:pPr>
            <w:r>
              <w:rPr>
                <w:rFonts w:hint="eastAsia" w:ascii="宋体" w:hAnsi="宋体" w:cs="宋体"/>
                <w:kern w:val="0"/>
                <w:sz w:val="18"/>
                <w:szCs w:val="18"/>
                <w:lang w:bidi="ar"/>
              </w:rPr>
              <w:t xml:space="preserve">    4.竞租时间为2024年11月29日下午15:00，地点：西永天街4栋104（新欧医院斜对面）。</w:t>
            </w:r>
          </w:p>
        </w:tc>
        <w:tc>
          <w:tcPr>
            <w:tcW w:w="218" w:type="dxa"/>
            <w:tcBorders>
              <w:top w:val="nil"/>
              <w:left w:val="nil"/>
              <w:bottom w:val="nil"/>
              <w:right w:val="single" w:color="000000" w:sz="8" w:space="0"/>
            </w:tcBorders>
            <w:noWrap/>
            <w:vAlign w:val="center"/>
          </w:tcPr>
          <w:p w14:paraId="10A54AA4">
            <w:pPr>
              <w:spacing w:line="360" w:lineRule="exact"/>
              <w:rPr>
                <w:rFonts w:hint="eastAsia" w:ascii="宋体" w:hAnsi="宋体" w:cs="宋体"/>
                <w:szCs w:val="21"/>
              </w:rPr>
            </w:pPr>
          </w:p>
        </w:tc>
      </w:tr>
      <w:tr w14:paraId="1CA76CE0">
        <w:tblPrEx>
          <w:tblCellMar>
            <w:top w:w="0" w:type="dxa"/>
            <w:left w:w="108" w:type="dxa"/>
            <w:bottom w:w="0" w:type="dxa"/>
            <w:right w:w="108" w:type="dxa"/>
          </w:tblCellMar>
        </w:tblPrEx>
        <w:trPr>
          <w:trHeight w:val="23" w:hRule="atLeast"/>
        </w:trPr>
        <w:tc>
          <w:tcPr>
            <w:tcW w:w="236" w:type="dxa"/>
            <w:tcBorders>
              <w:top w:val="nil"/>
              <w:left w:val="single" w:color="000000" w:sz="8" w:space="0"/>
              <w:bottom w:val="nil"/>
              <w:right w:val="nil"/>
            </w:tcBorders>
            <w:noWrap/>
            <w:vAlign w:val="center"/>
          </w:tcPr>
          <w:p w14:paraId="420CFE16">
            <w:pPr>
              <w:spacing w:line="360" w:lineRule="exact"/>
              <w:rPr>
                <w:rFonts w:hint="eastAsia" w:ascii="宋体" w:hAnsi="宋体" w:cs="宋体"/>
                <w:szCs w:val="21"/>
              </w:rPr>
            </w:pPr>
          </w:p>
        </w:tc>
        <w:tc>
          <w:tcPr>
            <w:tcW w:w="378" w:type="dxa"/>
            <w:tcBorders>
              <w:top w:val="nil"/>
              <w:left w:val="nil"/>
              <w:bottom w:val="nil"/>
              <w:right w:val="nil"/>
            </w:tcBorders>
            <w:noWrap/>
            <w:vAlign w:val="top"/>
          </w:tcPr>
          <w:p w14:paraId="3EDF7F91">
            <w:pPr>
              <w:spacing w:line="360" w:lineRule="exact"/>
              <w:jc w:val="right"/>
              <w:rPr>
                <w:rFonts w:hint="eastAsia" w:ascii="宋体" w:hAnsi="宋体" w:cs="宋体"/>
                <w:szCs w:val="21"/>
              </w:rPr>
            </w:pPr>
          </w:p>
        </w:tc>
        <w:tc>
          <w:tcPr>
            <w:tcW w:w="7690" w:type="dxa"/>
            <w:gridSpan w:val="4"/>
            <w:tcBorders>
              <w:top w:val="nil"/>
              <w:left w:val="nil"/>
              <w:bottom w:val="nil"/>
              <w:right w:val="nil"/>
            </w:tcBorders>
            <w:noWrap w:val="0"/>
            <w:vAlign w:val="top"/>
          </w:tcPr>
          <w:p w14:paraId="3CA65147">
            <w:pPr>
              <w:widowControl/>
              <w:spacing w:line="360" w:lineRule="exact"/>
              <w:rPr>
                <w:rFonts w:hint="eastAsia" w:ascii="宋体" w:hAnsi="宋体" w:cs="宋体"/>
                <w:sz w:val="18"/>
                <w:szCs w:val="18"/>
              </w:rPr>
            </w:pPr>
            <w:r>
              <w:rPr>
                <w:rFonts w:hint="eastAsia" w:ascii="宋体" w:hAnsi="宋体" w:cs="宋体"/>
                <w:kern w:val="0"/>
                <w:sz w:val="18"/>
                <w:szCs w:val="18"/>
                <w:lang w:bidi="ar"/>
              </w:rPr>
              <w:t xml:space="preserve">    5.竞租当日所有在签到表上签到的报名人必须为有效报价，不得弃权，否则不予退还竞租保证金。</w:t>
            </w:r>
          </w:p>
        </w:tc>
        <w:tc>
          <w:tcPr>
            <w:tcW w:w="218" w:type="dxa"/>
            <w:tcBorders>
              <w:top w:val="nil"/>
              <w:left w:val="nil"/>
              <w:bottom w:val="nil"/>
              <w:right w:val="single" w:color="000000" w:sz="8" w:space="0"/>
            </w:tcBorders>
            <w:noWrap/>
            <w:vAlign w:val="center"/>
          </w:tcPr>
          <w:p w14:paraId="36E440C0">
            <w:pPr>
              <w:spacing w:line="360" w:lineRule="exact"/>
              <w:rPr>
                <w:rFonts w:hint="eastAsia" w:ascii="宋体" w:hAnsi="宋体" w:cs="宋体"/>
                <w:szCs w:val="21"/>
              </w:rPr>
            </w:pPr>
          </w:p>
        </w:tc>
      </w:tr>
      <w:tr w14:paraId="2D02EFA9">
        <w:tblPrEx>
          <w:tblCellMar>
            <w:top w:w="0" w:type="dxa"/>
            <w:left w:w="108" w:type="dxa"/>
            <w:bottom w:w="0" w:type="dxa"/>
            <w:right w:w="108" w:type="dxa"/>
          </w:tblCellMar>
        </w:tblPrEx>
        <w:trPr>
          <w:trHeight w:val="23" w:hRule="atLeast"/>
        </w:trPr>
        <w:tc>
          <w:tcPr>
            <w:tcW w:w="236" w:type="dxa"/>
            <w:tcBorders>
              <w:top w:val="nil"/>
              <w:left w:val="single" w:color="000000" w:sz="8" w:space="0"/>
              <w:bottom w:val="nil"/>
              <w:right w:val="nil"/>
            </w:tcBorders>
            <w:noWrap/>
            <w:vAlign w:val="center"/>
          </w:tcPr>
          <w:p w14:paraId="4CFDD476">
            <w:pPr>
              <w:spacing w:line="360" w:lineRule="exact"/>
              <w:rPr>
                <w:rFonts w:hint="eastAsia" w:ascii="宋体" w:hAnsi="宋体" w:cs="宋体"/>
                <w:szCs w:val="21"/>
              </w:rPr>
            </w:pPr>
          </w:p>
        </w:tc>
        <w:tc>
          <w:tcPr>
            <w:tcW w:w="378" w:type="dxa"/>
            <w:tcBorders>
              <w:top w:val="nil"/>
              <w:left w:val="nil"/>
              <w:bottom w:val="nil"/>
              <w:right w:val="nil"/>
            </w:tcBorders>
            <w:noWrap/>
            <w:vAlign w:val="top"/>
          </w:tcPr>
          <w:p w14:paraId="3034A3CF">
            <w:pPr>
              <w:spacing w:line="360" w:lineRule="exact"/>
              <w:jc w:val="right"/>
              <w:rPr>
                <w:rFonts w:hint="eastAsia" w:ascii="宋体" w:hAnsi="宋体" w:cs="宋体"/>
                <w:szCs w:val="21"/>
              </w:rPr>
            </w:pPr>
          </w:p>
        </w:tc>
        <w:tc>
          <w:tcPr>
            <w:tcW w:w="7690" w:type="dxa"/>
            <w:gridSpan w:val="4"/>
            <w:tcBorders>
              <w:top w:val="nil"/>
              <w:left w:val="nil"/>
              <w:bottom w:val="nil"/>
              <w:right w:val="nil"/>
            </w:tcBorders>
            <w:noWrap w:val="0"/>
            <w:vAlign w:val="top"/>
          </w:tcPr>
          <w:p w14:paraId="52433754">
            <w:pPr>
              <w:widowControl/>
              <w:spacing w:line="360" w:lineRule="exact"/>
              <w:rPr>
                <w:rFonts w:hint="eastAsia" w:ascii="宋体" w:hAnsi="宋体" w:cs="宋体"/>
                <w:sz w:val="18"/>
                <w:szCs w:val="18"/>
              </w:rPr>
            </w:pPr>
            <w:r>
              <w:rPr>
                <w:rFonts w:hint="eastAsia" w:ascii="宋体" w:hAnsi="宋体" w:cs="宋体"/>
                <w:kern w:val="0"/>
                <w:sz w:val="18"/>
                <w:szCs w:val="18"/>
                <w:lang w:bidi="ar"/>
              </w:rPr>
              <w:t xml:space="preserve">    6.竞租人务必需知悉合同条款并按自己认可的价格合理报价。</w:t>
            </w:r>
          </w:p>
        </w:tc>
        <w:tc>
          <w:tcPr>
            <w:tcW w:w="218" w:type="dxa"/>
            <w:tcBorders>
              <w:top w:val="nil"/>
              <w:left w:val="nil"/>
              <w:bottom w:val="nil"/>
              <w:right w:val="single" w:color="000000" w:sz="8" w:space="0"/>
            </w:tcBorders>
            <w:noWrap/>
            <w:vAlign w:val="center"/>
          </w:tcPr>
          <w:p w14:paraId="1FFBC03C">
            <w:pPr>
              <w:spacing w:line="360" w:lineRule="exact"/>
              <w:rPr>
                <w:rFonts w:hint="eastAsia" w:ascii="宋体" w:hAnsi="宋体" w:cs="宋体"/>
                <w:szCs w:val="21"/>
              </w:rPr>
            </w:pPr>
          </w:p>
        </w:tc>
      </w:tr>
      <w:tr w14:paraId="4A14BE7D">
        <w:tblPrEx>
          <w:tblCellMar>
            <w:top w:w="0" w:type="dxa"/>
            <w:left w:w="108" w:type="dxa"/>
            <w:bottom w:w="0" w:type="dxa"/>
            <w:right w:w="108" w:type="dxa"/>
          </w:tblCellMar>
        </w:tblPrEx>
        <w:trPr>
          <w:trHeight w:val="23" w:hRule="atLeast"/>
        </w:trPr>
        <w:tc>
          <w:tcPr>
            <w:tcW w:w="236" w:type="dxa"/>
            <w:tcBorders>
              <w:top w:val="nil"/>
              <w:left w:val="single" w:color="000000" w:sz="8" w:space="0"/>
              <w:bottom w:val="nil"/>
              <w:right w:val="nil"/>
            </w:tcBorders>
            <w:noWrap/>
            <w:vAlign w:val="center"/>
          </w:tcPr>
          <w:p w14:paraId="4D32406A">
            <w:pPr>
              <w:spacing w:line="360" w:lineRule="exact"/>
              <w:rPr>
                <w:rFonts w:hint="eastAsia" w:ascii="宋体" w:hAnsi="宋体" w:cs="宋体"/>
                <w:szCs w:val="21"/>
              </w:rPr>
            </w:pPr>
          </w:p>
        </w:tc>
        <w:tc>
          <w:tcPr>
            <w:tcW w:w="378" w:type="dxa"/>
            <w:tcBorders>
              <w:top w:val="nil"/>
              <w:left w:val="nil"/>
              <w:bottom w:val="nil"/>
              <w:right w:val="nil"/>
            </w:tcBorders>
            <w:noWrap/>
            <w:vAlign w:val="top"/>
          </w:tcPr>
          <w:p w14:paraId="00558A5B">
            <w:pPr>
              <w:spacing w:line="360" w:lineRule="exact"/>
              <w:jc w:val="right"/>
              <w:rPr>
                <w:rFonts w:hint="eastAsia" w:ascii="宋体" w:hAnsi="宋体" w:cs="宋体"/>
                <w:szCs w:val="21"/>
              </w:rPr>
            </w:pPr>
          </w:p>
        </w:tc>
        <w:tc>
          <w:tcPr>
            <w:tcW w:w="7690" w:type="dxa"/>
            <w:gridSpan w:val="4"/>
            <w:tcBorders>
              <w:top w:val="nil"/>
              <w:left w:val="nil"/>
              <w:bottom w:val="nil"/>
              <w:right w:val="nil"/>
            </w:tcBorders>
            <w:noWrap w:val="0"/>
            <w:vAlign w:val="top"/>
          </w:tcPr>
          <w:p w14:paraId="4C379E42">
            <w:pPr>
              <w:widowControl/>
              <w:spacing w:line="360" w:lineRule="exact"/>
              <w:rPr>
                <w:rFonts w:hint="eastAsia" w:ascii="宋体" w:hAnsi="宋体" w:cs="宋体"/>
                <w:sz w:val="18"/>
                <w:szCs w:val="18"/>
              </w:rPr>
            </w:pPr>
            <w:r>
              <w:rPr>
                <w:rFonts w:hint="eastAsia" w:ascii="宋体" w:hAnsi="宋体" w:cs="宋体"/>
                <w:kern w:val="0"/>
                <w:sz w:val="18"/>
                <w:szCs w:val="18"/>
                <w:lang w:bidi="ar"/>
              </w:rPr>
              <w:t xml:space="preserve">    7.本次招商工作最终解释权归重庆西永微电子产业园区开发有限公司所有。</w:t>
            </w:r>
          </w:p>
        </w:tc>
        <w:tc>
          <w:tcPr>
            <w:tcW w:w="218" w:type="dxa"/>
            <w:tcBorders>
              <w:top w:val="nil"/>
              <w:left w:val="nil"/>
              <w:bottom w:val="nil"/>
              <w:right w:val="single" w:color="000000" w:sz="8" w:space="0"/>
            </w:tcBorders>
            <w:noWrap/>
            <w:vAlign w:val="center"/>
          </w:tcPr>
          <w:p w14:paraId="55C0C614">
            <w:pPr>
              <w:spacing w:line="360" w:lineRule="exact"/>
              <w:rPr>
                <w:rFonts w:hint="eastAsia" w:ascii="宋体" w:hAnsi="宋体" w:cs="宋体"/>
                <w:szCs w:val="21"/>
              </w:rPr>
            </w:pPr>
          </w:p>
        </w:tc>
      </w:tr>
      <w:tr w14:paraId="00C17FD1">
        <w:tblPrEx>
          <w:tblCellMar>
            <w:top w:w="0" w:type="dxa"/>
            <w:left w:w="108" w:type="dxa"/>
            <w:bottom w:w="0" w:type="dxa"/>
            <w:right w:w="108" w:type="dxa"/>
          </w:tblCellMar>
        </w:tblPrEx>
        <w:trPr>
          <w:trHeight w:val="160" w:hRule="atLeast"/>
        </w:trPr>
        <w:tc>
          <w:tcPr>
            <w:tcW w:w="236" w:type="dxa"/>
            <w:tcBorders>
              <w:top w:val="nil"/>
              <w:left w:val="single" w:color="000000" w:sz="8" w:space="0"/>
              <w:bottom w:val="single" w:color="000000" w:sz="8" w:space="0"/>
              <w:right w:val="nil"/>
            </w:tcBorders>
            <w:noWrap/>
            <w:vAlign w:val="center"/>
          </w:tcPr>
          <w:p w14:paraId="1306D286">
            <w:pPr>
              <w:spacing w:line="360" w:lineRule="exact"/>
              <w:rPr>
                <w:rFonts w:hint="eastAsia" w:ascii="宋体" w:hAnsi="宋体" w:cs="宋体"/>
                <w:szCs w:val="21"/>
              </w:rPr>
            </w:pPr>
          </w:p>
        </w:tc>
        <w:tc>
          <w:tcPr>
            <w:tcW w:w="378" w:type="dxa"/>
            <w:tcBorders>
              <w:top w:val="nil"/>
              <w:left w:val="nil"/>
              <w:bottom w:val="single" w:color="000000" w:sz="8" w:space="0"/>
              <w:right w:val="nil"/>
            </w:tcBorders>
            <w:noWrap/>
            <w:vAlign w:val="center"/>
          </w:tcPr>
          <w:p w14:paraId="00A812C0">
            <w:pPr>
              <w:spacing w:line="360" w:lineRule="exact"/>
              <w:rPr>
                <w:rFonts w:hint="eastAsia" w:ascii="宋体" w:hAnsi="宋体" w:cs="宋体"/>
                <w:szCs w:val="21"/>
              </w:rPr>
            </w:pPr>
          </w:p>
        </w:tc>
        <w:tc>
          <w:tcPr>
            <w:tcW w:w="1516" w:type="dxa"/>
            <w:tcBorders>
              <w:top w:val="nil"/>
              <w:left w:val="nil"/>
              <w:bottom w:val="single" w:color="000000" w:sz="8" w:space="0"/>
              <w:right w:val="nil"/>
            </w:tcBorders>
            <w:noWrap/>
            <w:vAlign w:val="center"/>
          </w:tcPr>
          <w:p w14:paraId="7CFF6D90">
            <w:pPr>
              <w:spacing w:line="360" w:lineRule="exact"/>
              <w:rPr>
                <w:rFonts w:hint="eastAsia" w:ascii="宋体" w:hAnsi="宋体" w:cs="宋体"/>
                <w:szCs w:val="21"/>
              </w:rPr>
            </w:pPr>
          </w:p>
        </w:tc>
        <w:tc>
          <w:tcPr>
            <w:tcW w:w="2304" w:type="dxa"/>
            <w:tcBorders>
              <w:top w:val="nil"/>
              <w:left w:val="nil"/>
              <w:bottom w:val="single" w:color="000000" w:sz="8" w:space="0"/>
              <w:right w:val="nil"/>
            </w:tcBorders>
            <w:noWrap w:val="0"/>
            <w:vAlign w:val="center"/>
          </w:tcPr>
          <w:p w14:paraId="62C5F396">
            <w:pPr>
              <w:spacing w:line="360" w:lineRule="exact"/>
              <w:rPr>
                <w:rFonts w:hint="eastAsia" w:ascii="宋体" w:hAnsi="宋体" w:cs="宋体"/>
                <w:szCs w:val="21"/>
              </w:rPr>
            </w:pPr>
          </w:p>
        </w:tc>
        <w:tc>
          <w:tcPr>
            <w:tcW w:w="1377" w:type="dxa"/>
            <w:tcBorders>
              <w:top w:val="nil"/>
              <w:left w:val="nil"/>
              <w:bottom w:val="single" w:color="000000" w:sz="8" w:space="0"/>
              <w:right w:val="nil"/>
            </w:tcBorders>
            <w:noWrap w:val="0"/>
            <w:vAlign w:val="center"/>
          </w:tcPr>
          <w:p w14:paraId="0A9F3E50">
            <w:pPr>
              <w:spacing w:line="360" w:lineRule="exact"/>
              <w:rPr>
                <w:rFonts w:hint="eastAsia" w:ascii="宋体" w:hAnsi="宋体" w:cs="宋体"/>
                <w:szCs w:val="21"/>
              </w:rPr>
            </w:pPr>
          </w:p>
        </w:tc>
        <w:tc>
          <w:tcPr>
            <w:tcW w:w="2493" w:type="dxa"/>
            <w:tcBorders>
              <w:top w:val="nil"/>
              <w:left w:val="nil"/>
              <w:bottom w:val="single" w:color="000000" w:sz="8" w:space="0"/>
              <w:right w:val="nil"/>
            </w:tcBorders>
            <w:noWrap w:val="0"/>
            <w:vAlign w:val="center"/>
          </w:tcPr>
          <w:p w14:paraId="626FDED6">
            <w:pPr>
              <w:spacing w:line="360" w:lineRule="exact"/>
              <w:rPr>
                <w:rFonts w:hint="eastAsia" w:ascii="宋体" w:hAnsi="宋体" w:cs="宋体"/>
                <w:szCs w:val="21"/>
              </w:rPr>
            </w:pPr>
          </w:p>
        </w:tc>
        <w:tc>
          <w:tcPr>
            <w:tcW w:w="218" w:type="dxa"/>
            <w:tcBorders>
              <w:top w:val="nil"/>
              <w:left w:val="nil"/>
              <w:bottom w:val="single" w:color="000000" w:sz="8" w:space="0"/>
              <w:right w:val="single" w:color="000000" w:sz="8" w:space="0"/>
            </w:tcBorders>
            <w:noWrap/>
            <w:vAlign w:val="center"/>
          </w:tcPr>
          <w:p w14:paraId="0435B581">
            <w:pPr>
              <w:spacing w:line="360" w:lineRule="exact"/>
              <w:rPr>
                <w:rFonts w:hint="eastAsia" w:ascii="宋体" w:hAnsi="宋体" w:cs="宋体"/>
                <w:szCs w:val="21"/>
              </w:rPr>
            </w:pPr>
          </w:p>
        </w:tc>
      </w:tr>
    </w:tbl>
    <w:p w14:paraId="5E3572FC">
      <w:pPr>
        <w:ind w:right="147"/>
        <w:jc w:val="left"/>
        <w:rPr>
          <w:rFonts w:hint="eastAsia" w:eastAsia="仿宋_GB2312"/>
          <w:b/>
          <w:bCs/>
          <w:color w:val="FF0000"/>
          <w:sz w:val="24"/>
          <w:szCs w:val="24"/>
        </w:rPr>
      </w:pPr>
    </w:p>
    <w:p w14:paraId="69BEE2F2">
      <w:pPr>
        <w:ind w:right="147"/>
        <w:jc w:val="left"/>
        <w:rPr>
          <w:rFonts w:hint="eastAsia" w:eastAsia="仿宋_GB2312"/>
          <w:b/>
          <w:bCs/>
          <w:color w:val="FF0000"/>
          <w:sz w:val="24"/>
          <w:szCs w:val="24"/>
        </w:rPr>
      </w:pPr>
      <w:r>
        <w:rPr>
          <w:rFonts w:hint="eastAsia" w:eastAsia="仿宋_GB2312"/>
          <w:b/>
          <w:bCs/>
          <w:color w:val="FF0000"/>
          <w:sz w:val="24"/>
          <w:szCs w:val="24"/>
        </w:rPr>
        <w:t>重要提示：</w:t>
      </w:r>
    </w:p>
    <w:p w14:paraId="4F7BEE97">
      <w:pPr>
        <w:ind w:right="147" w:firstLine="600"/>
        <w:jc w:val="left"/>
        <w:rPr>
          <w:rFonts w:hint="eastAsia" w:eastAsia="方正仿宋_GBK"/>
          <w:b/>
          <w:bCs/>
          <w:color w:val="FF0000"/>
          <w:sz w:val="24"/>
          <w:szCs w:val="24"/>
        </w:rPr>
      </w:pPr>
      <w:r>
        <w:rPr>
          <w:rFonts w:hint="eastAsia" w:eastAsia="仿宋_GB2312"/>
          <w:b/>
          <w:bCs/>
          <w:color w:val="FF0000"/>
          <w:sz w:val="24"/>
          <w:szCs w:val="24"/>
        </w:rPr>
        <w:t>1.报名人报名时需提交两张签字按手印的</w:t>
      </w:r>
      <w:r>
        <w:rPr>
          <w:rFonts w:hint="eastAsia" w:eastAsia="方正仿宋_GBK"/>
          <w:b/>
          <w:bCs/>
          <w:color w:val="FF0000"/>
          <w:sz w:val="24"/>
          <w:szCs w:val="24"/>
        </w:rPr>
        <w:t>《商业房产</w:t>
      </w:r>
      <w:r>
        <w:rPr>
          <w:rFonts w:eastAsia="方正仿宋_GBK"/>
          <w:b/>
          <w:bCs/>
          <w:color w:val="FF0000"/>
          <w:sz w:val="24"/>
          <w:szCs w:val="24"/>
        </w:rPr>
        <w:t>招商报名确认单</w:t>
      </w:r>
      <w:r>
        <w:rPr>
          <w:rFonts w:hint="eastAsia" w:eastAsia="方正仿宋_GBK"/>
          <w:b/>
          <w:bCs/>
          <w:color w:val="FF0000"/>
          <w:sz w:val="24"/>
          <w:szCs w:val="24"/>
        </w:rPr>
        <w:t>》</w:t>
      </w:r>
    </w:p>
    <w:p w14:paraId="6AF4D0A7">
      <w:pPr>
        <w:ind w:right="147" w:firstLine="600"/>
        <w:jc w:val="left"/>
        <w:rPr>
          <w:rFonts w:hint="eastAsia" w:eastAsia="仿宋_GB2312"/>
          <w:b/>
          <w:bCs/>
          <w:color w:val="FF0000"/>
          <w:sz w:val="24"/>
          <w:szCs w:val="24"/>
        </w:rPr>
      </w:pPr>
      <w:r>
        <w:rPr>
          <w:rFonts w:hint="eastAsia" w:eastAsia="仿宋_GB2312"/>
          <w:b/>
          <w:bCs/>
          <w:color w:val="FF0000"/>
          <w:sz w:val="24"/>
          <w:szCs w:val="24"/>
        </w:rPr>
        <w:t>2.报名人报名时提交两份本人的身份证复印件</w:t>
      </w:r>
    </w:p>
    <w:p w14:paraId="5AE54F8B">
      <w:pPr>
        <w:ind w:right="147" w:firstLine="600"/>
        <w:jc w:val="left"/>
        <w:rPr>
          <w:rFonts w:hint="eastAsia" w:eastAsia="仿宋_GB2312"/>
          <w:b/>
          <w:bCs/>
          <w:color w:val="FF0000"/>
          <w:sz w:val="24"/>
          <w:szCs w:val="24"/>
        </w:rPr>
      </w:pPr>
      <w:r>
        <w:rPr>
          <w:rFonts w:hint="eastAsia" w:eastAsia="仿宋_GB2312"/>
          <w:b/>
          <w:bCs/>
          <w:color w:val="FF0000"/>
          <w:sz w:val="24"/>
          <w:szCs w:val="24"/>
        </w:rPr>
        <w:t>3.报名人提交本人银行卡开户行、帐号</w:t>
      </w:r>
    </w:p>
    <w:p w14:paraId="6C40EDBB">
      <w:pPr>
        <w:ind w:right="147" w:firstLine="600"/>
        <w:jc w:val="left"/>
        <w:rPr>
          <w:rFonts w:hint="eastAsia" w:eastAsia="仿宋_GB2312"/>
          <w:b/>
          <w:bCs/>
          <w:color w:val="FF0000"/>
          <w:sz w:val="24"/>
          <w:szCs w:val="24"/>
        </w:rPr>
      </w:pPr>
      <w:r>
        <w:rPr>
          <w:rFonts w:hint="eastAsia" w:eastAsia="仿宋_GB2312"/>
          <w:b/>
          <w:bCs/>
          <w:color w:val="FF0000"/>
          <w:sz w:val="24"/>
          <w:szCs w:val="24"/>
        </w:rPr>
        <w:t>4.报名人将本公告要求竞租保证金在报名截止日前缴纳至指定账户，否则报名无效。</w:t>
      </w:r>
    </w:p>
    <w:p w14:paraId="758A3A86">
      <w:pPr>
        <w:ind w:right="147" w:firstLine="600"/>
        <w:jc w:val="left"/>
        <w:rPr>
          <w:rFonts w:hint="eastAsia" w:eastAsia="仿宋_GB2312"/>
          <w:b/>
          <w:bCs/>
          <w:color w:val="FF0000"/>
          <w:sz w:val="24"/>
          <w:szCs w:val="24"/>
        </w:rPr>
      </w:pPr>
    </w:p>
    <w:p w14:paraId="72A48F05">
      <w:pPr>
        <w:ind w:right="147" w:firstLine="600"/>
        <w:jc w:val="left"/>
        <w:rPr>
          <w:rFonts w:hint="eastAsia" w:eastAsia="仿宋_GB2312"/>
          <w:b/>
          <w:bCs/>
          <w:color w:val="FF0000"/>
          <w:sz w:val="24"/>
          <w:szCs w:val="24"/>
        </w:rPr>
      </w:pPr>
    </w:p>
    <w:p w14:paraId="1EF59A0B">
      <w:pPr>
        <w:ind w:right="147" w:firstLine="600"/>
        <w:jc w:val="left"/>
        <w:rPr>
          <w:rFonts w:hint="eastAsia" w:eastAsia="仿宋_GB2312"/>
          <w:b/>
          <w:bCs/>
          <w:color w:val="FF0000"/>
          <w:sz w:val="24"/>
          <w:szCs w:val="24"/>
        </w:rPr>
      </w:pPr>
    </w:p>
    <w:p w14:paraId="6483EF30">
      <w:pPr>
        <w:ind w:right="147" w:firstLine="600"/>
        <w:jc w:val="left"/>
        <w:rPr>
          <w:rFonts w:hint="eastAsia" w:eastAsia="仿宋_GB2312"/>
          <w:b/>
          <w:bCs/>
          <w:color w:val="FF0000"/>
          <w:sz w:val="24"/>
          <w:szCs w:val="24"/>
        </w:rPr>
      </w:pPr>
    </w:p>
    <w:p w14:paraId="7A52578E">
      <w:pPr>
        <w:ind w:right="147" w:firstLine="600"/>
        <w:jc w:val="left"/>
        <w:rPr>
          <w:rFonts w:hint="eastAsia" w:eastAsia="仿宋_GB2312"/>
          <w:b/>
          <w:bCs/>
          <w:color w:val="FF0000"/>
          <w:sz w:val="24"/>
          <w:szCs w:val="24"/>
        </w:rPr>
      </w:pPr>
    </w:p>
    <w:p w14:paraId="7994E97F">
      <w:pPr>
        <w:ind w:right="147"/>
        <w:jc w:val="left"/>
        <w:rPr>
          <w:rFonts w:hint="eastAsia" w:eastAsia="仿宋_GB2312"/>
          <w:b/>
          <w:bCs/>
          <w:sz w:val="24"/>
          <w:szCs w:val="24"/>
        </w:rPr>
      </w:pPr>
      <w:r>
        <w:rPr>
          <w:rFonts w:hint="eastAsia" w:eastAsia="仿宋_GB2312"/>
          <w:b/>
          <w:bCs/>
          <w:sz w:val="24"/>
          <w:szCs w:val="24"/>
        </w:rPr>
        <w:t>附件2：</w:t>
      </w:r>
    </w:p>
    <w:tbl>
      <w:tblPr>
        <w:tblStyle w:val="3"/>
        <w:tblW w:w="0" w:type="auto"/>
        <w:tblInd w:w="0" w:type="dxa"/>
        <w:tblLayout w:type="fixed"/>
        <w:tblCellMar>
          <w:top w:w="0" w:type="dxa"/>
          <w:left w:w="108" w:type="dxa"/>
          <w:bottom w:w="0" w:type="dxa"/>
          <w:right w:w="108" w:type="dxa"/>
        </w:tblCellMar>
      </w:tblPr>
      <w:tblGrid>
        <w:gridCol w:w="1580"/>
        <w:gridCol w:w="1123"/>
        <w:gridCol w:w="1384"/>
        <w:gridCol w:w="1167"/>
        <w:gridCol w:w="1451"/>
        <w:gridCol w:w="1816"/>
      </w:tblGrid>
      <w:tr w14:paraId="7DB3793D">
        <w:tblPrEx>
          <w:tblCellMar>
            <w:top w:w="0" w:type="dxa"/>
            <w:left w:w="108" w:type="dxa"/>
            <w:bottom w:w="0" w:type="dxa"/>
            <w:right w:w="108" w:type="dxa"/>
          </w:tblCellMar>
        </w:tblPrEx>
        <w:trPr>
          <w:trHeight w:val="920" w:hRule="atLeast"/>
        </w:trPr>
        <w:tc>
          <w:tcPr>
            <w:tcW w:w="8521" w:type="dxa"/>
            <w:gridSpan w:val="6"/>
            <w:tcBorders>
              <w:top w:val="nil"/>
              <w:left w:val="nil"/>
              <w:bottom w:val="nil"/>
              <w:right w:val="nil"/>
            </w:tcBorders>
            <w:noWrap/>
            <w:vAlign w:val="center"/>
          </w:tcPr>
          <w:p w14:paraId="2CCE5BDB">
            <w:pPr>
              <w:widowControl/>
              <w:jc w:val="center"/>
              <w:textAlignment w:val="center"/>
              <w:rPr>
                <w:rFonts w:hint="eastAsia" w:ascii="宋体" w:hAnsi="宋体" w:cs="宋体"/>
                <w:color w:val="000000"/>
                <w:szCs w:val="21"/>
              </w:rPr>
            </w:pPr>
            <w:r>
              <w:rPr>
                <w:rFonts w:ascii="宋体" w:hAnsi="宋体" w:cs="宋体"/>
                <w:color w:val="000000"/>
                <w:kern w:val="0"/>
                <w:sz w:val="28"/>
                <w:szCs w:val="28"/>
                <w:lang w:bidi="ar"/>
              </w:rPr>
              <w:t>西永公司</w:t>
            </w:r>
            <w:r>
              <w:rPr>
                <w:rFonts w:hint="eastAsia" w:ascii="宋体" w:hAnsi="宋体" w:cs="宋体"/>
                <w:color w:val="000000"/>
                <w:kern w:val="0"/>
                <w:sz w:val="28"/>
                <w:szCs w:val="28"/>
                <w:lang w:bidi="ar"/>
              </w:rPr>
              <w:t>商业房产底价承租确认表</w:t>
            </w:r>
          </w:p>
        </w:tc>
      </w:tr>
      <w:tr w14:paraId="4D75E49D">
        <w:tblPrEx>
          <w:tblCellMar>
            <w:top w:w="0" w:type="dxa"/>
            <w:left w:w="108" w:type="dxa"/>
            <w:bottom w:w="0" w:type="dxa"/>
            <w:right w:w="108" w:type="dxa"/>
          </w:tblCellMar>
        </w:tblPrEx>
        <w:trPr>
          <w:trHeight w:val="698" w:hRule="atLeast"/>
        </w:trPr>
        <w:tc>
          <w:tcPr>
            <w:tcW w:w="1580" w:type="dxa"/>
            <w:tcBorders>
              <w:top w:val="single" w:color="000000" w:sz="4" w:space="0"/>
              <w:left w:val="single" w:color="000000" w:sz="4" w:space="0"/>
              <w:bottom w:val="single" w:color="000000" w:sz="4" w:space="0"/>
              <w:right w:val="single" w:color="000000" w:sz="4" w:space="0"/>
            </w:tcBorders>
            <w:noWrap/>
            <w:vAlign w:val="center"/>
          </w:tcPr>
          <w:p w14:paraId="671820F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报名编号</w:t>
            </w:r>
          </w:p>
        </w:tc>
        <w:tc>
          <w:tcPr>
            <w:tcW w:w="1123" w:type="dxa"/>
            <w:tcBorders>
              <w:top w:val="single" w:color="000000" w:sz="4" w:space="0"/>
              <w:left w:val="single" w:color="000000" w:sz="4" w:space="0"/>
              <w:bottom w:val="single" w:color="000000" w:sz="4" w:space="0"/>
              <w:right w:val="single" w:color="000000" w:sz="4" w:space="0"/>
            </w:tcBorders>
            <w:noWrap/>
            <w:vAlign w:val="center"/>
          </w:tcPr>
          <w:p w14:paraId="7E0CF9A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报名人</w:t>
            </w:r>
          </w:p>
        </w:tc>
        <w:tc>
          <w:tcPr>
            <w:tcW w:w="1384" w:type="dxa"/>
            <w:tcBorders>
              <w:top w:val="single" w:color="000000" w:sz="4" w:space="0"/>
              <w:left w:val="single" w:color="000000" w:sz="4" w:space="0"/>
              <w:bottom w:val="single" w:color="000000" w:sz="4" w:space="0"/>
              <w:right w:val="single" w:color="000000" w:sz="4" w:space="0"/>
            </w:tcBorders>
            <w:noWrap/>
            <w:vAlign w:val="center"/>
          </w:tcPr>
          <w:p w14:paraId="5683CCE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证件号</w:t>
            </w:r>
          </w:p>
        </w:tc>
        <w:tc>
          <w:tcPr>
            <w:tcW w:w="1167" w:type="dxa"/>
            <w:tcBorders>
              <w:top w:val="single" w:color="000000" w:sz="4" w:space="0"/>
              <w:left w:val="single" w:color="000000" w:sz="4" w:space="0"/>
              <w:bottom w:val="single" w:color="000000" w:sz="4" w:space="0"/>
              <w:right w:val="single" w:color="000000" w:sz="4" w:space="0"/>
            </w:tcBorders>
            <w:noWrap/>
            <w:vAlign w:val="center"/>
          </w:tcPr>
          <w:p w14:paraId="5DF2B35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承租房产</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3B37BAC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承租单价</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（元/㎡·月）</w:t>
            </w:r>
          </w:p>
        </w:tc>
        <w:tc>
          <w:tcPr>
            <w:tcW w:w="1816" w:type="dxa"/>
            <w:tcBorders>
              <w:top w:val="single" w:color="000000" w:sz="4" w:space="0"/>
              <w:left w:val="single" w:color="000000" w:sz="4" w:space="0"/>
              <w:bottom w:val="single" w:color="000000" w:sz="4" w:space="0"/>
              <w:right w:val="single" w:color="000000" w:sz="4" w:space="0"/>
            </w:tcBorders>
            <w:noWrap/>
            <w:vAlign w:val="center"/>
          </w:tcPr>
          <w:p w14:paraId="5CDB357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报名人签字确认</w:t>
            </w:r>
          </w:p>
        </w:tc>
      </w:tr>
      <w:tr w14:paraId="55E1BAB7">
        <w:tblPrEx>
          <w:tblCellMar>
            <w:top w:w="0" w:type="dxa"/>
            <w:left w:w="108" w:type="dxa"/>
            <w:bottom w:w="0" w:type="dxa"/>
            <w:right w:w="108" w:type="dxa"/>
          </w:tblCellMar>
        </w:tblPrEx>
        <w:trPr>
          <w:trHeight w:val="1100" w:hRule="atLeast"/>
        </w:trPr>
        <w:tc>
          <w:tcPr>
            <w:tcW w:w="1580" w:type="dxa"/>
            <w:tcBorders>
              <w:top w:val="single" w:color="000000" w:sz="4" w:space="0"/>
              <w:left w:val="single" w:color="000000" w:sz="4" w:space="0"/>
              <w:bottom w:val="single" w:color="000000" w:sz="4" w:space="0"/>
              <w:right w:val="single" w:color="000000" w:sz="4" w:space="0"/>
            </w:tcBorders>
            <w:noWrap/>
            <w:vAlign w:val="center"/>
          </w:tcPr>
          <w:p w14:paraId="71867C5D">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ZS2409XXX</w:t>
            </w:r>
          </w:p>
        </w:tc>
        <w:tc>
          <w:tcPr>
            <w:tcW w:w="1123" w:type="dxa"/>
            <w:tcBorders>
              <w:top w:val="single" w:color="000000" w:sz="4" w:space="0"/>
              <w:left w:val="single" w:color="000000" w:sz="4" w:space="0"/>
              <w:bottom w:val="single" w:color="000000" w:sz="4" w:space="0"/>
              <w:right w:val="single" w:color="000000" w:sz="4" w:space="0"/>
            </w:tcBorders>
            <w:noWrap/>
            <w:vAlign w:val="center"/>
          </w:tcPr>
          <w:p w14:paraId="4F184E3A">
            <w:pPr>
              <w:rPr>
                <w:rFonts w:hint="eastAsia" w:ascii="宋体" w:hAnsi="宋体" w:cs="宋体"/>
                <w:color w:val="000000"/>
                <w:szCs w:val="21"/>
              </w:rPr>
            </w:pPr>
          </w:p>
        </w:tc>
        <w:tc>
          <w:tcPr>
            <w:tcW w:w="1384" w:type="dxa"/>
            <w:tcBorders>
              <w:top w:val="single" w:color="000000" w:sz="4" w:space="0"/>
              <w:left w:val="single" w:color="000000" w:sz="4" w:space="0"/>
              <w:bottom w:val="single" w:color="000000" w:sz="4" w:space="0"/>
              <w:right w:val="single" w:color="000000" w:sz="4" w:space="0"/>
            </w:tcBorders>
            <w:noWrap/>
            <w:vAlign w:val="center"/>
          </w:tcPr>
          <w:p w14:paraId="3250EA7C">
            <w:pPr>
              <w:rPr>
                <w:rFonts w:hint="eastAsia" w:ascii="宋体" w:hAnsi="宋体" w:cs="宋体"/>
                <w:color w:val="000000"/>
                <w:szCs w:val="21"/>
              </w:rPr>
            </w:pPr>
          </w:p>
        </w:tc>
        <w:tc>
          <w:tcPr>
            <w:tcW w:w="1167" w:type="dxa"/>
            <w:tcBorders>
              <w:top w:val="single" w:color="000000" w:sz="4" w:space="0"/>
              <w:left w:val="single" w:color="000000" w:sz="4" w:space="0"/>
              <w:bottom w:val="single" w:color="000000" w:sz="4" w:space="0"/>
              <w:right w:val="single" w:color="000000" w:sz="4" w:space="0"/>
            </w:tcBorders>
            <w:noWrap/>
            <w:vAlign w:val="center"/>
          </w:tcPr>
          <w:p w14:paraId="1C1E8C95">
            <w:pPr>
              <w:rPr>
                <w:rFonts w:hint="eastAsia" w:ascii="宋体" w:hAnsi="宋体" w:cs="宋体"/>
                <w:color w:val="000000"/>
                <w:szCs w:val="21"/>
              </w:rPr>
            </w:pPr>
          </w:p>
        </w:tc>
        <w:tc>
          <w:tcPr>
            <w:tcW w:w="1451" w:type="dxa"/>
            <w:tcBorders>
              <w:top w:val="single" w:color="000000" w:sz="4" w:space="0"/>
              <w:left w:val="single" w:color="000000" w:sz="4" w:space="0"/>
              <w:bottom w:val="single" w:color="000000" w:sz="4" w:space="0"/>
              <w:right w:val="single" w:color="000000" w:sz="4" w:space="0"/>
            </w:tcBorders>
            <w:noWrap/>
            <w:vAlign w:val="center"/>
          </w:tcPr>
          <w:p w14:paraId="488D97C3">
            <w:pPr>
              <w:rPr>
                <w:rFonts w:hint="eastAsia" w:ascii="宋体" w:hAnsi="宋体" w:cs="宋体"/>
                <w:color w:val="000000"/>
                <w:szCs w:val="21"/>
              </w:rPr>
            </w:pPr>
          </w:p>
        </w:tc>
        <w:tc>
          <w:tcPr>
            <w:tcW w:w="1816" w:type="dxa"/>
            <w:tcBorders>
              <w:top w:val="single" w:color="000000" w:sz="4" w:space="0"/>
              <w:left w:val="single" w:color="000000" w:sz="4" w:space="0"/>
              <w:bottom w:val="single" w:color="000000" w:sz="4" w:space="0"/>
              <w:right w:val="single" w:color="000000" w:sz="4" w:space="0"/>
            </w:tcBorders>
            <w:noWrap/>
            <w:vAlign w:val="center"/>
          </w:tcPr>
          <w:p w14:paraId="7332596C">
            <w:pPr>
              <w:rPr>
                <w:rFonts w:hint="eastAsia" w:ascii="宋体" w:hAnsi="宋体" w:cs="宋体"/>
                <w:color w:val="000000"/>
                <w:szCs w:val="21"/>
              </w:rPr>
            </w:pPr>
          </w:p>
        </w:tc>
      </w:tr>
      <w:tr w14:paraId="22600F09">
        <w:tblPrEx>
          <w:tblCellMar>
            <w:top w:w="0" w:type="dxa"/>
            <w:left w:w="108" w:type="dxa"/>
            <w:bottom w:w="0" w:type="dxa"/>
            <w:right w:w="108" w:type="dxa"/>
          </w:tblCellMar>
        </w:tblPrEx>
        <w:trPr>
          <w:trHeight w:val="1100" w:hRule="atLeast"/>
        </w:trPr>
        <w:tc>
          <w:tcPr>
            <w:tcW w:w="1580" w:type="dxa"/>
            <w:tcBorders>
              <w:top w:val="single" w:color="000000" w:sz="4" w:space="0"/>
              <w:left w:val="single" w:color="000000" w:sz="4" w:space="0"/>
              <w:bottom w:val="single" w:color="000000" w:sz="4" w:space="0"/>
              <w:right w:val="single" w:color="000000" w:sz="4" w:space="0"/>
            </w:tcBorders>
            <w:noWrap/>
            <w:vAlign w:val="center"/>
          </w:tcPr>
          <w:p w14:paraId="1B9FCB3B">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1123" w:type="dxa"/>
            <w:tcBorders>
              <w:top w:val="single" w:color="000000" w:sz="4" w:space="0"/>
              <w:left w:val="single" w:color="000000" w:sz="4" w:space="0"/>
              <w:bottom w:val="single" w:color="000000" w:sz="4" w:space="0"/>
              <w:right w:val="single" w:color="000000" w:sz="4" w:space="0"/>
            </w:tcBorders>
            <w:noWrap/>
            <w:vAlign w:val="center"/>
          </w:tcPr>
          <w:p w14:paraId="245FF934">
            <w:pPr>
              <w:rPr>
                <w:rFonts w:hint="eastAsia" w:ascii="宋体" w:hAnsi="宋体" w:cs="宋体"/>
                <w:color w:val="000000"/>
                <w:szCs w:val="21"/>
              </w:rPr>
            </w:pPr>
          </w:p>
        </w:tc>
        <w:tc>
          <w:tcPr>
            <w:tcW w:w="1384" w:type="dxa"/>
            <w:tcBorders>
              <w:top w:val="single" w:color="000000" w:sz="4" w:space="0"/>
              <w:left w:val="single" w:color="000000" w:sz="4" w:space="0"/>
              <w:bottom w:val="single" w:color="000000" w:sz="4" w:space="0"/>
              <w:right w:val="single" w:color="000000" w:sz="4" w:space="0"/>
            </w:tcBorders>
            <w:noWrap/>
            <w:vAlign w:val="center"/>
          </w:tcPr>
          <w:p w14:paraId="5BA3526A">
            <w:pPr>
              <w:rPr>
                <w:rFonts w:hint="eastAsia" w:ascii="宋体" w:hAnsi="宋体" w:cs="宋体"/>
                <w:color w:val="000000"/>
                <w:szCs w:val="21"/>
              </w:rPr>
            </w:pPr>
          </w:p>
        </w:tc>
        <w:tc>
          <w:tcPr>
            <w:tcW w:w="1167" w:type="dxa"/>
            <w:tcBorders>
              <w:top w:val="single" w:color="000000" w:sz="4" w:space="0"/>
              <w:left w:val="single" w:color="000000" w:sz="4" w:space="0"/>
              <w:bottom w:val="single" w:color="000000" w:sz="4" w:space="0"/>
              <w:right w:val="single" w:color="000000" w:sz="4" w:space="0"/>
            </w:tcBorders>
            <w:noWrap/>
            <w:vAlign w:val="center"/>
          </w:tcPr>
          <w:p w14:paraId="0DD51072">
            <w:pPr>
              <w:rPr>
                <w:rFonts w:hint="eastAsia" w:ascii="宋体" w:hAnsi="宋体" w:cs="宋体"/>
                <w:color w:val="000000"/>
                <w:szCs w:val="21"/>
              </w:rPr>
            </w:pPr>
          </w:p>
        </w:tc>
        <w:tc>
          <w:tcPr>
            <w:tcW w:w="1451" w:type="dxa"/>
            <w:tcBorders>
              <w:top w:val="single" w:color="000000" w:sz="4" w:space="0"/>
              <w:left w:val="single" w:color="000000" w:sz="4" w:space="0"/>
              <w:bottom w:val="single" w:color="000000" w:sz="4" w:space="0"/>
              <w:right w:val="single" w:color="000000" w:sz="4" w:space="0"/>
            </w:tcBorders>
            <w:noWrap/>
            <w:vAlign w:val="center"/>
          </w:tcPr>
          <w:p w14:paraId="6FB09810">
            <w:pPr>
              <w:rPr>
                <w:rFonts w:hint="eastAsia" w:ascii="宋体" w:hAnsi="宋体" w:cs="宋体"/>
                <w:color w:val="000000"/>
                <w:szCs w:val="21"/>
              </w:rPr>
            </w:pPr>
          </w:p>
        </w:tc>
        <w:tc>
          <w:tcPr>
            <w:tcW w:w="1816" w:type="dxa"/>
            <w:tcBorders>
              <w:top w:val="single" w:color="000000" w:sz="4" w:space="0"/>
              <w:left w:val="single" w:color="000000" w:sz="4" w:space="0"/>
              <w:bottom w:val="single" w:color="000000" w:sz="4" w:space="0"/>
              <w:right w:val="single" w:color="000000" w:sz="4" w:space="0"/>
            </w:tcBorders>
            <w:noWrap/>
            <w:vAlign w:val="center"/>
          </w:tcPr>
          <w:p w14:paraId="564F787B">
            <w:pPr>
              <w:rPr>
                <w:rFonts w:hint="eastAsia" w:ascii="宋体" w:hAnsi="宋体" w:cs="宋体"/>
                <w:color w:val="000000"/>
                <w:szCs w:val="21"/>
              </w:rPr>
            </w:pPr>
          </w:p>
        </w:tc>
      </w:tr>
      <w:tr w14:paraId="14726212">
        <w:tblPrEx>
          <w:tblCellMar>
            <w:top w:w="0" w:type="dxa"/>
            <w:left w:w="108" w:type="dxa"/>
            <w:bottom w:w="0" w:type="dxa"/>
            <w:right w:w="108" w:type="dxa"/>
          </w:tblCellMar>
        </w:tblPrEx>
        <w:trPr>
          <w:trHeight w:val="1100" w:hRule="atLeast"/>
        </w:trPr>
        <w:tc>
          <w:tcPr>
            <w:tcW w:w="1580" w:type="dxa"/>
            <w:tcBorders>
              <w:top w:val="single" w:color="000000" w:sz="4" w:space="0"/>
              <w:left w:val="single" w:color="000000" w:sz="4" w:space="0"/>
              <w:bottom w:val="single" w:color="000000" w:sz="4" w:space="0"/>
              <w:right w:val="single" w:color="000000" w:sz="4" w:space="0"/>
            </w:tcBorders>
            <w:noWrap/>
            <w:vAlign w:val="center"/>
          </w:tcPr>
          <w:p w14:paraId="7D4F1A32">
            <w:pPr>
              <w:rPr>
                <w:rFonts w:hint="eastAsia" w:ascii="宋体" w:hAnsi="宋体" w:cs="宋体"/>
                <w:color w:val="000000"/>
                <w:szCs w:val="21"/>
              </w:rPr>
            </w:pPr>
          </w:p>
        </w:tc>
        <w:tc>
          <w:tcPr>
            <w:tcW w:w="1123" w:type="dxa"/>
            <w:tcBorders>
              <w:top w:val="single" w:color="000000" w:sz="4" w:space="0"/>
              <w:left w:val="single" w:color="000000" w:sz="4" w:space="0"/>
              <w:bottom w:val="single" w:color="000000" w:sz="4" w:space="0"/>
              <w:right w:val="single" w:color="000000" w:sz="4" w:space="0"/>
            </w:tcBorders>
            <w:noWrap/>
            <w:vAlign w:val="center"/>
          </w:tcPr>
          <w:p w14:paraId="7FE1B226">
            <w:pPr>
              <w:rPr>
                <w:rFonts w:hint="eastAsia" w:ascii="宋体" w:hAnsi="宋体" w:cs="宋体"/>
                <w:color w:val="000000"/>
                <w:szCs w:val="21"/>
              </w:rPr>
            </w:pPr>
          </w:p>
        </w:tc>
        <w:tc>
          <w:tcPr>
            <w:tcW w:w="1384" w:type="dxa"/>
            <w:tcBorders>
              <w:top w:val="single" w:color="000000" w:sz="4" w:space="0"/>
              <w:left w:val="single" w:color="000000" w:sz="4" w:space="0"/>
              <w:bottom w:val="single" w:color="000000" w:sz="4" w:space="0"/>
              <w:right w:val="single" w:color="000000" w:sz="4" w:space="0"/>
            </w:tcBorders>
            <w:noWrap/>
            <w:vAlign w:val="center"/>
          </w:tcPr>
          <w:p w14:paraId="07AD77B2">
            <w:pPr>
              <w:rPr>
                <w:rFonts w:hint="eastAsia" w:ascii="宋体" w:hAnsi="宋体" w:cs="宋体"/>
                <w:color w:val="000000"/>
                <w:szCs w:val="21"/>
              </w:rPr>
            </w:pPr>
          </w:p>
        </w:tc>
        <w:tc>
          <w:tcPr>
            <w:tcW w:w="1167" w:type="dxa"/>
            <w:tcBorders>
              <w:top w:val="single" w:color="000000" w:sz="4" w:space="0"/>
              <w:left w:val="single" w:color="000000" w:sz="4" w:space="0"/>
              <w:bottom w:val="single" w:color="000000" w:sz="4" w:space="0"/>
              <w:right w:val="single" w:color="000000" w:sz="4" w:space="0"/>
            </w:tcBorders>
            <w:noWrap/>
            <w:vAlign w:val="center"/>
          </w:tcPr>
          <w:p w14:paraId="5F0C385F">
            <w:pPr>
              <w:rPr>
                <w:rFonts w:hint="eastAsia" w:ascii="宋体" w:hAnsi="宋体" w:cs="宋体"/>
                <w:color w:val="000000"/>
                <w:szCs w:val="21"/>
              </w:rPr>
            </w:pPr>
          </w:p>
        </w:tc>
        <w:tc>
          <w:tcPr>
            <w:tcW w:w="1451" w:type="dxa"/>
            <w:tcBorders>
              <w:top w:val="single" w:color="000000" w:sz="4" w:space="0"/>
              <w:left w:val="single" w:color="000000" w:sz="4" w:space="0"/>
              <w:bottom w:val="single" w:color="000000" w:sz="4" w:space="0"/>
              <w:right w:val="single" w:color="000000" w:sz="4" w:space="0"/>
            </w:tcBorders>
            <w:noWrap/>
            <w:vAlign w:val="center"/>
          </w:tcPr>
          <w:p w14:paraId="0E28AB35">
            <w:pPr>
              <w:rPr>
                <w:rFonts w:hint="eastAsia" w:ascii="宋体" w:hAnsi="宋体" w:cs="宋体"/>
                <w:color w:val="000000"/>
                <w:szCs w:val="21"/>
              </w:rPr>
            </w:pPr>
          </w:p>
        </w:tc>
        <w:tc>
          <w:tcPr>
            <w:tcW w:w="1816" w:type="dxa"/>
            <w:tcBorders>
              <w:top w:val="single" w:color="000000" w:sz="4" w:space="0"/>
              <w:left w:val="single" w:color="000000" w:sz="4" w:space="0"/>
              <w:bottom w:val="single" w:color="000000" w:sz="4" w:space="0"/>
              <w:right w:val="single" w:color="000000" w:sz="4" w:space="0"/>
            </w:tcBorders>
            <w:noWrap/>
            <w:vAlign w:val="center"/>
          </w:tcPr>
          <w:p w14:paraId="65836DBE">
            <w:pPr>
              <w:rPr>
                <w:rFonts w:hint="eastAsia" w:ascii="宋体" w:hAnsi="宋体" w:cs="宋体"/>
                <w:color w:val="000000"/>
                <w:szCs w:val="21"/>
              </w:rPr>
            </w:pPr>
          </w:p>
        </w:tc>
      </w:tr>
      <w:tr w14:paraId="5C2596BF">
        <w:tblPrEx>
          <w:tblCellMar>
            <w:top w:w="0" w:type="dxa"/>
            <w:left w:w="108" w:type="dxa"/>
            <w:bottom w:w="0" w:type="dxa"/>
            <w:right w:w="108" w:type="dxa"/>
          </w:tblCellMar>
        </w:tblPrEx>
        <w:trPr>
          <w:trHeight w:val="1100" w:hRule="atLeast"/>
        </w:trPr>
        <w:tc>
          <w:tcPr>
            <w:tcW w:w="1580" w:type="dxa"/>
            <w:tcBorders>
              <w:top w:val="single" w:color="000000" w:sz="4" w:space="0"/>
              <w:left w:val="single" w:color="000000" w:sz="4" w:space="0"/>
              <w:bottom w:val="single" w:color="000000" w:sz="4" w:space="0"/>
              <w:right w:val="single" w:color="000000" w:sz="4" w:space="0"/>
            </w:tcBorders>
            <w:noWrap/>
            <w:vAlign w:val="center"/>
          </w:tcPr>
          <w:p w14:paraId="02946998">
            <w:pPr>
              <w:rPr>
                <w:rFonts w:hint="eastAsia" w:ascii="宋体" w:hAnsi="宋体" w:cs="宋体"/>
                <w:color w:val="000000"/>
                <w:szCs w:val="21"/>
              </w:rPr>
            </w:pPr>
          </w:p>
        </w:tc>
        <w:tc>
          <w:tcPr>
            <w:tcW w:w="1123" w:type="dxa"/>
            <w:tcBorders>
              <w:top w:val="single" w:color="000000" w:sz="4" w:space="0"/>
              <w:left w:val="single" w:color="000000" w:sz="4" w:space="0"/>
              <w:bottom w:val="single" w:color="000000" w:sz="4" w:space="0"/>
              <w:right w:val="single" w:color="000000" w:sz="4" w:space="0"/>
            </w:tcBorders>
            <w:noWrap/>
            <w:vAlign w:val="center"/>
          </w:tcPr>
          <w:p w14:paraId="2F438CA9">
            <w:pPr>
              <w:rPr>
                <w:rFonts w:hint="eastAsia" w:ascii="宋体" w:hAnsi="宋体" w:cs="宋体"/>
                <w:color w:val="000000"/>
                <w:szCs w:val="21"/>
              </w:rPr>
            </w:pPr>
          </w:p>
        </w:tc>
        <w:tc>
          <w:tcPr>
            <w:tcW w:w="1384" w:type="dxa"/>
            <w:tcBorders>
              <w:top w:val="single" w:color="000000" w:sz="4" w:space="0"/>
              <w:left w:val="single" w:color="000000" w:sz="4" w:space="0"/>
              <w:bottom w:val="single" w:color="000000" w:sz="4" w:space="0"/>
              <w:right w:val="single" w:color="000000" w:sz="4" w:space="0"/>
            </w:tcBorders>
            <w:noWrap/>
            <w:vAlign w:val="center"/>
          </w:tcPr>
          <w:p w14:paraId="2ED60C21">
            <w:pPr>
              <w:rPr>
                <w:rFonts w:hint="eastAsia" w:ascii="宋体" w:hAnsi="宋体" w:cs="宋体"/>
                <w:color w:val="000000"/>
                <w:szCs w:val="21"/>
              </w:rPr>
            </w:pPr>
          </w:p>
        </w:tc>
        <w:tc>
          <w:tcPr>
            <w:tcW w:w="1167" w:type="dxa"/>
            <w:tcBorders>
              <w:top w:val="single" w:color="000000" w:sz="4" w:space="0"/>
              <w:left w:val="single" w:color="000000" w:sz="4" w:space="0"/>
              <w:bottom w:val="single" w:color="000000" w:sz="4" w:space="0"/>
              <w:right w:val="single" w:color="000000" w:sz="4" w:space="0"/>
            </w:tcBorders>
            <w:noWrap/>
            <w:vAlign w:val="center"/>
          </w:tcPr>
          <w:p w14:paraId="2C2A2C0C">
            <w:pPr>
              <w:rPr>
                <w:rFonts w:hint="eastAsia" w:ascii="宋体" w:hAnsi="宋体" w:cs="宋体"/>
                <w:color w:val="000000"/>
                <w:szCs w:val="21"/>
              </w:rPr>
            </w:pPr>
          </w:p>
        </w:tc>
        <w:tc>
          <w:tcPr>
            <w:tcW w:w="1451" w:type="dxa"/>
            <w:tcBorders>
              <w:top w:val="single" w:color="000000" w:sz="4" w:space="0"/>
              <w:left w:val="single" w:color="000000" w:sz="4" w:space="0"/>
              <w:bottom w:val="single" w:color="000000" w:sz="4" w:space="0"/>
              <w:right w:val="single" w:color="000000" w:sz="4" w:space="0"/>
            </w:tcBorders>
            <w:noWrap/>
            <w:vAlign w:val="center"/>
          </w:tcPr>
          <w:p w14:paraId="34ADBBEF">
            <w:pPr>
              <w:rPr>
                <w:rFonts w:hint="eastAsia" w:ascii="宋体" w:hAnsi="宋体" w:cs="宋体"/>
                <w:color w:val="000000"/>
                <w:szCs w:val="21"/>
              </w:rPr>
            </w:pPr>
          </w:p>
        </w:tc>
        <w:tc>
          <w:tcPr>
            <w:tcW w:w="1816" w:type="dxa"/>
            <w:tcBorders>
              <w:top w:val="single" w:color="000000" w:sz="4" w:space="0"/>
              <w:left w:val="single" w:color="000000" w:sz="4" w:space="0"/>
              <w:bottom w:val="single" w:color="000000" w:sz="4" w:space="0"/>
              <w:right w:val="single" w:color="000000" w:sz="4" w:space="0"/>
            </w:tcBorders>
            <w:noWrap/>
            <w:vAlign w:val="center"/>
          </w:tcPr>
          <w:p w14:paraId="276F3AA2">
            <w:pPr>
              <w:rPr>
                <w:rFonts w:hint="eastAsia" w:ascii="宋体" w:hAnsi="宋体" w:cs="宋体"/>
                <w:color w:val="000000"/>
                <w:szCs w:val="21"/>
              </w:rPr>
            </w:pPr>
          </w:p>
        </w:tc>
      </w:tr>
    </w:tbl>
    <w:p w14:paraId="56756A90">
      <w:pPr>
        <w:ind w:right="147" w:firstLine="600"/>
        <w:jc w:val="left"/>
        <w:rPr>
          <w:rFonts w:hint="eastAsia" w:eastAsia="仿宋_GB2312"/>
          <w:b/>
          <w:bCs/>
          <w:sz w:val="24"/>
          <w:szCs w:val="24"/>
        </w:rPr>
      </w:pPr>
    </w:p>
    <w:p w14:paraId="694240A8">
      <w:pPr>
        <w:ind w:right="147" w:firstLine="600"/>
        <w:jc w:val="left"/>
        <w:rPr>
          <w:rFonts w:hint="eastAsia" w:eastAsia="仿宋_GB2312"/>
          <w:b/>
          <w:bCs/>
          <w:sz w:val="24"/>
          <w:szCs w:val="24"/>
        </w:rPr>
      </w:pPr>
    </w:p>
    <w:p w14:paraId="65982672">
      <w:pPr>
        <w:ind w:right="147" w:firstLine="600"/>
        <w:jc w:val="left"/>
        <w:rPr>
          <w:rFonts w:hint="eastAsia" w:eastAsia="仿宋_GB2312"/>
          <w:b/>
          <w:bCs/>
          <w:sz w:val="24"/>
          <w:szCs w:val="24"/>
        </w:rPr>
      </w:pPr>
    </w:p>
    <w:p w14:paraId="57D86197">
      <w:pPr>
        <w:ind w:right="147" w:firstLine="600"/>
        <w:jc w:val="left"/>
        <w:rPr>
          <w:rFonts w:hint="eastAsia" w:eastAsia="仿宋_GB2312"/>
          <w:b/>
          <w:bCs/>
          <w:sz w:val="24"/>
          <w:szCs w:val="24"/>
        </w:rPr>
      </w:pPr>
    </w:p>
    <w:p w14:paraId="6F8AD86E">
      <w:pPr>
        <w:ind w:right="147" w:firstLine="600"/>
        <w:jc w:val="left"/>
        <w:rPr>
          <w:rFonts w:hint="eastAsia" w:eastAsia="仿宋_GB2312"/>
          <w:b/>
          <w:bCs/>
          <w:sz w:val="24"/>
          <w:szCs w:val="24"/>
        </w:rPr>
      </w:pPr>
    </w:p>
    <w:p w14:paraId="4CAD3460">
      <w:pPr>
        <w:ind w:right="147" w:firstLine="600"/>
        <w:jc w:val="left"/>
        <w:rPr>
          <w:rFonts w:hint="eastAsia" w:eastAsia="仿宋_GB2312"/>
          <w:b/>
          <w:bCs/>
          <w:sz w:val="24"/>
          <w:szCs w:val="24"/>
        </w:rPr>
      </w:pPr>
    </w:p>
    <w:p w14:paraId="57FE2ABB">
      <w:pPr>
        <w:ind w:right="147" w:firstLine="600"/>
        <w:jc w:val="left"/>
        <w:rPr>
          <w:rFonts w:hint="eastAsia" w:eastAsia="仿宋_GB2312"/>
          <w:b/>
          <w:bCs/>
          <w:sz w:val="24"/>
          <w:szCs w:val="24"/>
        </w:rPr>
      </w:pPr>
    </w:p>
    <w:p w14:paraId="4C138A51">
      <w:pPr>
        <w:ind w:right="147" w:firstLine="600"/>
        <w:jc w:val="left"/>
        <w:rPr>
          <w:rFonts w:hint="eastAsia" w:eastAsia="仿宋_GB2312"/>
          <w:b/>
          <w:bCs/>
          <w:sz w:val="24"/>
          <w:szCs w:val="24"/>
        </w:rPr>
      </w:pPr>
    </w:p>
    <w:p w14:paraId="41A32EAB">
      <w:pPr>
        <w:ind w:right="147" w:firstLine="600"/>
        <w:jc w:val="left"/>
        <w:rPr>
          <w:rFonts w:hint="eastAsia" w:eastAsia="仿宋_GB2312"/>
          <w:b/>
          <w:bCs/>
          <w:sz w:val="24"/>
          <w:szCs w:val="24"/>
        </w:rPr>
      </w:pPr>
    </w:p>
    <w:p w14:paraId="2E379FA6">
      <w:pPr>
        <w:ind w:right="147" w:firstLine="600"/>
        <w:jc w:val="left"/>
        <w:rPr>
          <w:rFonts w:hint="eastAsia" w:eastAsia="仿宋_GB2312"/>
          <w:b/>
          <w:bCs/>
          <w:sz w:val="24"/>
          <w:szCs w:val="24"/>
        </w:rPr>
      </w:pPr>
    </w:p>
    <w:p w14:paraId="74A1AF92">
      <w:pPr>
        <w:ind w:right="147" w:firstLine="600"/>
        <w:jc w:val="left"/>
        <w:rPr>
          <w:rFonts w:hint="eastAsia" w:eastAsia="仿宋_GB2312"/>
          <w:b/>
          <w:bCs/>
          <w:sz w:val="24"/>
          <w:szCs w:val="24"/>
        </w:rPr>
      </w:pPr>
    </w:p>
    <w:p w14:paraId="40AD3696">
      <w:pPr>
        <w:ind w:right="147" w:firstLine="600"/>
        <w:jc w:val="left"/>
        <w:rPr>
          <w:rFonts w:hint="eastAsia" w:eastAsia="仿宋_GB2312"/>
          <w:b/>
          <w:bCs/>
          <w:sz w:val="24"/>
          <w:szCs w:val="24"/>
        </w:rPr>
      </w:pPr>
    </w:p>
    <w:p w14:paraId="78DA0E32">
      <w:pPr>
        <w:ind w:right="147" w:firstLine="600"/>
        <w:jc w:val="left"/>
        <w:rPr>
          <w:rFonts w:hint="eastAsia" w:eastAsia="仿宋_GB2312"/>
          <w:b/>
          <w:bCs/>
          <w:sz w:val="24"/>
          <w:szCs w:val="24"/>
        </w:rPr>
      </w:pPr>
    </w:p>
    <w:p w14:paraId="605479EB">
      <w:pPr>
        <w:ind w:right="147" w:firstLine="600"/>
        <w:jc w:val="left"/>
        <w:rPr>
          <w:rFonts w:hint="eastAsia" w:eastAsia="仿宋_GB2312"/>
          <w:b/>
          <w:bCs/>
          <w:sz w:val="24"/>
          <w:szCs w:val="24"/>
        </w:rPr>
      </w:pPr>
    </w:p>
    <w:p w14:paraId="68C3CE16">
      <w:pPr>
        <w:ind w:right="147" w:firstLine="600"/>
        <w:jc w:val="left"/>
        <w:rPr>
          <w:rFonts w:hint="eastAsia" w:eastAsia="仿宋_GB2312"/>
          <w:b/>
          <w:bCs/>
          <w:sz w:val="24"/>
          <w:szCs w:val="24"/>
        </w:rPr>
      </w:pPr>
    </w:p>
    <w:p w14:paraId="2737BF65">
      <w:pPr>
        <w:ind w:right="147" w:firstLine="600"/>
        <w:jc w:val="left"/>
        <w:rPr>
          <w:rFonts w:hint="eastAsia" w:eastAsia="仿宋_GB2312"/>
          <w:b/>
          <w:bCs/>
          <w:sz w:val="24"/>
          <w:szCs w:val="24"/>
        </w:rPr>
      </w:pPr>
    </w:p>
    <w:p w14:paraId="3F1C483B">
      <w:pPr>
        <w:ind w:right="147" w:firstLine="600"/>
        <w:jc w:val="left"/>
        <w:rPr>
          <w:rFonts w:hint="eastAsia" w:eastAsia="仿宋_GB2312"/>
          <w:b/>
          <w:bCs/>
          <w:sz w:val="24"/>
          <w:szCs w:val="24"/>
        </w:rPr>
      </w:pPr>
    </w:p>
    <w:p w14:paraId="431BE98C">
      <w:pPr>
        <w:ind w:right="147" w:firstLine="600"/>
        <w:jc w:val="left"/>
        <w:rPr>
          <w:rFonts w:hint="eastAsia" w:eastAsia="仿宋_GB2312"/>
          <w:b/>
          <w:bCs/>
          <w:sz w:val="24"/>
          <w:szCs w:val="24"/>
        </w:rPr>
      </w:pPr>
    </w:p>
    <w:p w14:paraId="7F5B0D24">
      <w:pPr>
        <w:ind w:right="147" w:firstLine="600"/>
        <w:jc w:val="left"/>
        <w:rPr>
          <w:rFonts w:hint="eastAsia" w:eastAsia="仿宋_GB2312"/>
          <w:b/>
          <w:bCs/>
          <w:sz w:val="24"/>
          <w:szCs w:val="24"/>
        </w:rPr>
      </w:pPr>
    </w:p>
    <w:p w14:paraId="78F9016C">
      <w:pPr>
        <w:ind w:right="147"/>
        <w:jc w:val="left"/>
        <w:rPr>
          <w:rFonts w:hint="eastAsia" w:eastAsia="仿宋_GB2312"/>
          <w:b/>
          <w:bCs/>
          <w:sz w:val="24"/>
          <w:szCs w:val="24"/>
        </w:rPr>
      </w:pPr>
    </w:p>
    <w:p w14:paraId="45F61DB9">
      <w:pPr>
        <w:ind w:right="147"/>
        <w:jc w:val="left"/>
        <w:rPr>
          <w:rFonts w:hint="eastAsia" w:eastAsia="仿宋_GB2312"/>
          <w:b/>
          <w:bCs/>
          <w:sz w:val="24"/>
          <w:szCs w:val="24"/>
        </w:rPr>
      </w:pPr>
    </w:p>
    <w:p w14:paraId="3B043D2A">
      <w:pPr>
        <w:ind w:right="147"/>
        <w:jc w:val="left"/>
        <w:rPr>
          <w:rFonts w:hint="eastAsia" w:eastAsia="仿宋_GB2312"/>
          <w:b/>
          <w:bCs/>
          <w:sz w:val="24"/>
          <w:szCs w:val="24"/>
        </w:rPr>
      </w:pPr>
    </w:p>
    <w:p w14:paraId="2FA584AF">
      <w:pPr>
        <w:ind w:right="147" w:firstLine="600"/>
        <w:jc w:val="left"/>
        <w:rPr>
          <w:rFonts w:hint="eastAsia" w:eastAsia="仿宋_GB2312"/>
          <w:b/>
          <w:bCs/>
          <w:sz w:val="24"/>
          <w:szCs w:val="24"/>
        </w:rPr>
      </w:pPr>
    </w:p>
    <w:p w14:paraId="0A3BD182">
      <w:pPr>
        <w:ind w:right="147" w:firstLine="600"/>
        <w:jc w:val="left"/>
        <w:rPr>
          <w:rFonts w:hint="eastAsia" w:eastAsia="仿宋_GB2312"/>
          <w:b/>
          <w:bCs/>
          <w:sz w:val="24"/>
          <w:szCs w:val="24"/>
        </w:rPr>
      </w:pPr>
    </w:p>
    <w:p w14:paraId="606B2A39">
      <w:pPr>
        <w:ind w:right="147" w:firstLine="600"/>
        <w:jc w:val="left"/>
        <w:rPr>
          <w:rFonts w:hint="eastAsia" w:eastAsia="仿宋_GB2312"/>
          <w:b/>
          <w:bCs/>
          <w:sz w:val="24"/>
          <w:szCs w:val="24"/>
        </w:rPr>
      </w:pPr>
    </w:p>
    <w:p w14:paraId="6B6740F4">
      <w:pPr>
        <w:ind w:right="147" w:firstLine="600"/>
        <w:jc w:val="left"/>
        <w:rPr>
          <w:rFonts w:hint="eastAsia" w:eastAsia="仿宋_GB2312"/>
          <w:b/>
          <w:bCs/>
          <w:sz w:val="24"/>
          <w:szCs w:val="24"/>
        </w:rPr>
      </w:pPr>
    </w:p>
    <w:p w14:paraId="2A3EDC20">
      <w:pPr>
        <w:ind w:right="147" w:firstLine="600"/>
        <w:jc w:val="left"/>
        <w:rPr>
          <w:rFonts w:hint="eastAsia" w:eastAsia="仿宋_GB2312"/>
          <w:b/>
          <w:bCs/>
          <w:sz w:val="24"/>
          <w:szCs w:val="24"/>
        </w:rPr>
      </w:pPr>
    </w:p>
    <w:p w14:paraId="4D39F778">
      <w:pPr>
        <w:ind w:right="147"/>
        <w:jc w:val="left"/>
        <w:rPr>
          <w:rFonts w:eastAsia="仿宋_GB2312"/>
          <w:b/>
          <w:bCs/>
          <w:sz w:val="24"/>
          <w:szCs w:val="24"/>
        </w:rPr>
      </w:pPr>
      <w:r>
        <w:rPr>
          <w:rFonts w:hint="eastAsia" w:eastAsia="仿宋_GB2312"/>
          <w:b/>
          <w:bCs/>
          <w:sz w:val="24"/>
          <w:szCs w:val="24"/>
        </w:rPr>
        <w:t>附件3：</w:t>
      </w:r>
    </w:p>
    <w:tbl>
      <w:tblPr>
        <w:tblStyle w:val="3"/>
        <w:tblW w:w="0" w:type="auto"/>
        <w:tblInd w:w="0" w:type="dxa"/>
        <w:tblLayout w:type="fixed"/>
        <w:tblCellMar>
          <w:top w:w="15" w:type="dxa"/>
          <w:left w:w="15" w:type="dxa"/>
          <w:bottom w:w="15" w:type="dxa"/>
          <w:right w:w="15" w:type="dxa"/>
        </w:tblCellMar>
      </w:tblPr>
      <w:tblGrid>
        <w:gridCol w:w="1875"/>
        <w:gridCol w:w="3042"/>
        <w:gridCol w:w="3419"/>
      </w:tblGrid>
      <w:tr w14:paraId="251F9309">
        <w:tblPrEx>
          <w:tblCellMar>
            <w:top w:w="15" w:type="dxa"/>
            <w:left w:w="15" w:type="dxa"/>
            <w:bottom w:w="15" w:type="dxa"/>
            <w:right w:w="15" w:type="dxa"/>
          </w:tblCellMar>
        </w:tblPrEx>
        <w:trPr>
          <w:trHeight w:val="1080" w:hRule="atLeast"/>
        </w:trPr>
        <w:tc>
          <w:tcPr>
            <w:tcW w:w="8336" w:type="dxa"/>
            <w:gridSpan w:val="3"/>
            <w:noWrap w:val="0"/>
            <w:vAlign w:val="center"/>
          </w:tcPr>
          <w:p w14:paraId="0EB67170">
            <w:pPr>
              <w:widowControl/>
              <w:adjustRightInd w:val="0"/>
              <w:snapToGrid w:val="0"/>
              <w:jc w:val="center"/>
              <w:textAlignment w:val="center"/>
              <w:rPr>
                <w:rFonts w:ascii="方正小标宋_GBK" w:hAnsi="方正小标宋_GBK" w:eastAsia="方正小标宋_GBK" w:cs="方正小标宋_GBK"/>
                <w:sz w:val="44"/>
                <w:szCs w:val="44"/>
              </w:rPr>
            </w:pPr>
            <w:r>
              <w:rPr>
                <w:rFonts w:ascii="方正小标宋_GBK" w:hAnsi="方正小标宋_GBK" w:eastAsia="方正小标宋_GBK" w:cs="方正小标宋_GBK"/>
                <w:kern w:val="0"/>
                <w:sz w:val="44"/>
                <w:szCs w:val="44"/>
                <w:lang w:bidi="ar"/>
              </w:rPr>
              <w:t>西永公司</w:t>
            </w:r>
            <w:r>
              <w:rPr>
                <w:rFonts w:hint="eastAsia" w:ascii="方正小标宋_GBK" w:hAnsi="方正小标宋_GBK" w:eastAsia="方正小标宋_GBK" w:cs="方正小标宋_GBK"/>
                <w:kern w:val="0"/>
                <w:sz w:val="44"/>
                <w:szCs w:val="44"/>
                <w:lang w:bidi="ar"/>
              </w:rPr>
              <w:t>商业</w:t>
            </w:r>
            <w:r>
              <w:rPr>
                <w:rFonts w:ascii="方正小标宋_GBK" w:hAnsi="方正小标宋_GBK" w:eastAsia="方正小标宋_GBK" w:cs="方正小标宋_GBK"/>
                <w:kern w:val="0"/>
                <w:sz w:val="44"/>
                <w:szCs w:val="44"/>
                <w:lang w:bidi="ar"/>
              </w:rPr>
              <w:t>房产</w:t>
            </w:r>
            <w:r>
              <w:rPr>
                <w:rFonts w:hint="eastAsia" w:ascii="方正小标宋_GBK" w:hAnsi="方正小标宋_GBK" w:eastAsia="方正小标宋_GBK" w:cs="方正小标宋_GBK"/>
                <w:kern w:val="0"/>
                <w:sz w:val="44"/>
                <w:szCs w:val="44"/>
                <w:lang w:bidi="ar"/>
              </w:rPr>
              <w:t>招商报价表</w:t>
            </w:r>
          </w:p>
        </w:tc>
      </w:tr>
      <w:tr w14:paraId="3D2A7EC9">
        <w:tblPrEx>
          <w:tblCellMar>
            <w:top w:w="15" w:type="dxa"/>
            <w:left w:w="15" w:type="dxa"/>
            <w:bottom w:w="15" w:type="dxa"/>
            <w:right w:w="15" w:type="dxa"/>
          </w:tblCellMar>
        </w:tblPrEx>
        <w:trPr>
          <w:trHeight w:val="780" w:hRule="atLeast"/>
        </w:trPr>
        <w:tc>
          <w:tcPr>
            <w:tcW w:w="1875" w:type="dxa"/>
            <w:tcBorders>
              <w:top w:val="single" w:color="000000" w:sz="4" w:space="0"/>
              <w:left w:val="single" w:color="000000" w:sz="4" w:space="0"/>
              <w:bottom w:val="single" w:color="000000" w:sz="4" w:space="0"/>
              <w:right w:val="single" w:color="000000" w:sz="4" w:space="0"/>
            </w:tcBorders>
            <w:noWrap w:val="0"/>
            <w:vAlign w:val="center"/>
          </w:tcPr>
          <w:p w14:paraId="703F71F4">
            <w:pPr>
              <w:widowControl/>
              <w:adjustRightInd w:val="0"/>
              <w:snapToGrid w:val="0"/>
              <w:jc w:val="center"/>
              <w:textAlignment w:val="center"/>
              <w:rPr>
                <w:rFonts w:hint="eastAsia" w:ascii="宋体" w:hAnsi="宋体" w:cs="宋体"/>
                <w:sz w:val="28"/>
                <w:szCs w:val="28"/>
              </w:rPr>
            </w:pPr>
            <w:r>
              <w:rPr>
                <w:rFonts w:hint="eastAsia" w:ascii="宋体" w:hAnsi="宋体" w:cs="宋体"/>
                <w:kern w:val="0"/>
                <w:sz w:val="28"/>
                <w:szCs w:val="28"/>
                <w:lang w:bidi="ar"/>
              </w:rPr>
              <w:t>竞租人</w:t>
            </w:r>
          </w:p>
        </w:tc>
        <w:tc>
          <w:tcPr>
            <w:tcW w:w="6461" w:type="dxa"/>
            <w:gridSpan w:val="2"/>
            <w:tcBorders>
              <w:top w:val="single" w:color="000000" w:sz="4" w:space="0"/>
              <w:left w:val="single" w:color="000000" w:sz="4" w:space="0"/>
              <w:bottom w:val="single" w:color="000000" w:sz="4" w:space="0"/>
              <w:right w:val="single" w:color="000000" w:sz="4" w:space="0"/>
            </w:tcBorders>
            <w:noWrap w:val="0"/>
            <w:vAlign w:val="center"/>
          </w:tcPr>
          <w:p w14:paraId="52BF084A">
            <w:pPr>
              <w:widowControl/>
              <w:adjustRightInd w:val="0"/>
              <w:snapToGrid w:val="0"/>
              <w:jc w:val="center"/>
              <w:rPr>
                <w:rFonts w:hint="eastAsia" w:ascii="宋体" w:hAnsi="宋体" w:cs="宋体"/>
                <w:sz w:val="28"/>
                <w:szCs w:val="28"/>
              </w:rPr>
            </w:pPr>
          </w:p>
        </w:tc>
      </w:tr>
      <w:tr w14:paraId="2CE5C262">
        <w:tblPrEx>
          <w:tblCellMar>
            <w:top w:w="15" w:type="dxa"/>
            <w:left w:w="15" w:type="dxa"/>
            <w:bottom w:w="15" w:type="dxa"/>
            <w:right w:w="15" w:type="dxa"/>
          </w:tblCellMar>
        </w:tblPrEx>
        <w:trPr>
          <w:trHeight w:val="780" w:hRule="atLeast"/>
        </w:trPr>
        <w:tc>
          <w:tcPr>
            <w:tcW w:w="1875" w:type="dxa"/>
            <w:tcBorders>
              <w:top w:val="single" w:color="000000" w:sz="4" w:space="0"/>
              <w:left w:val="single" w:color="000000" w:sz="4" w:space="0"/>
              <w:bottom w:val="single" w:color="000000" w:sz="4" w:space="0"/>
              <w:right w:val="single" w:color="000000" w:sz="4" w:space="0"/>
            </w:tcBorders>
            <w:noWrap w:val="0"/>
            <w:vAlign w:val="center"/>
          </w:tcPr>
          <w:p w14:paraId="5D41C9EB">
            <w:pPr>
              <w:widowControl/>
              <w:adjustRightInd w:val="0"/>
              <w:snapToGrid w:val="0"/>
              <w:jc w:val="center"/>
              <w:textAlignment w:val="center"/>
              <w:rPr>
                <w:rFonts w:hint="eastAsia" w:ascii="宋体" w:hAnsi="宋体" w:cs="宋体"/>
                <w:sz w:val="28"/>
                <w:szCs w:val="28"/>
              </w:rPr>
            </w:pPr>
            <w:r>
              <w:rPr>
                <w:rFonts w:hint="eastAsia" w:ascii="宋体" w:hAnsi="宋体" w:cs="宋体"/>
                <w:kern w:val="0"/>
                <w:sz w:val="28"/>
                <w:szCs w:val="28"/>
                <w:lang w:bidi="ar"/>
              </w:rPr>
              <w:t>证件号</w:t>
            </w:r>
          </w:p>
        </w:tc>
        <w:tc>
          <w:tcPr>
            <w:tcW w:w="6461" w:type="dxa"/>
            <w:gridSpan w:val="2"/>
            <w:tcBorders>
              <w:top w:val="single" w:color="000000" w:sz="4" w:space="0"/>
              <w:left w:val="single" w:color="000000" w:sz="4" w:space="0"/>
              <w:bottom w:val="single" w:color="000000" w:sz="4" w:space="0"/>
              <w:right w:val="single" w:color="000000" w:sz="4" w:space="0"/>
            </w:tcBorders>
            <w:noWrap w:val="0"/>
            <w:vAlign w:val="center"/>
          </w:tcPr>
          <w:p w14:paraId="5778EDA7">
            <w:pPr>
              <w:widowControl/>
              <w:adjustRightInd w:val="0"/>
              <w:snapToGrid w:val="0"/>
              <w:jc w:val="center"/>
              <w:rPr>
                <w:rFonts w:hint="eastAsia" w:ascii="宋体" w:hAnsi="宋体" w:cs="宋体"/>
                <w:sz w:val="28"/>
                <w:szCs w:val="28"/>
              </w:rPr>
            </w:pPr>
          </w:p>
        </w:tc>
      </w:tr>
      <w:tr w14:paraId="373595DA">
        <w:tblPrEx>
          <w:tblCellMar>
            <w:top w:w="15" w:type="dxa"/>
            <w:left w:w="15" w:type="dxa"/>
            <w:bottom w:w="15" w:type="dxa"/>
            <w:right w:w="15" w:type="dxa"/>
          </w:tblCellMar>
        </w:tblPrEx>
        <w:trPr>
          <w:trHeight w:val="780" w:hRule="atLeast"/>
        </w:trPr>
        <w:tc>
          <w:tcPr>
            <w:tcW w:w="1875" w:type="dxa"/>
            <w:tcBorders>
              <w:top w:val="single" w:color="000000" w:sz="4" w:space="0"/>
              <w:left w:val="single" w:color="000000" w:sz="4" w:space="0"/>
              <w:bottom w:val="single" w:color="000000" w:sz="4" w:space="0"/>
              <w:right w:val="single" w:color="000000" w:sz="4" w:space="0"/>
            </w:tcBorders>
            <w:noWrap w:val="0"/>
            <w:vAlign w:val="center"/>
          </w:tcPr>
          <w:p w14:paraId="6485A860">
            <w:pPr>
              <w:widowControl/>
              <w:adjustRightInd w:val="0"/>
              <w:snapToGrid w:val="0"/>
              <w:jc w:val="center"/>
              <w:textAlignment w:val="center"/>
              <w:rPr>
                <w:rFonts w:hint="eastAsia" w:ascii="宋体" w:hAnsi="宋体" w:cs="宋体"/>
                <w:sz w:val="28"/>
                <w:szCs w:val="28"/>
              </w:rPr>
            </w:pPr>
            <w:r>
              <w:rPr>
                <w:rFonts w:hint="eastAsia" w:ascii="宋体" w:hAnsi="宋体" w:cs="宋体"/>
                <w:kern w:val="0"/>
                <w:sz w:val="28"/>
                <w:szCs w:val="28"/>
                <w:lang w:bidi="ar"/>
              </w:rPr>
              <w:t>联系电话</w:t>
            </w:r>
          </w:p>
        </w:tc>
        <w:tc>
          <w:tcPr>
            <w:tcW w:w="6461" w:type="dxa"/>
            <w:gridSpan w:val="2"/>
            <w:tcBorders>
              <w:top w:val="single" w:color="000000" w:sz="4" w:space="0"/>
              <w:left w:val="single" w:color="000000" w:sz="4" w:space="0"/>
              <w:bottom w:val="single" w:color="000000" w:sz="4" w:space="0"/>
              <w:right w:val="single" w:color="000000" w:sz="4" w:space="0"/>
            </w:tcBorders>
            <w:noWrap w:val="0"/>
            <w:vAlign w:val="center"/>
          </w:tcPr>
          <w:p w14:paraId="0C19D981">
            <w:pPr>
              <w:widowControl/>
              <w:adjustRightInd w:val="0"/>
              <w:snapToGrid w:val="0"/>
              <w:jc w:val="center"/>
              <w:rPr>
                <w:rFonts w:hint="eastAsia" w:ascii="宋体" w:hAnsi="宋体" w:cs="宋体"/>
                <w:sz w:val="28"/>
                <w:szCs w:val="28"/>
              </w:rPr>
            </w:pPr>
          </w:p>
        </w:tc>
      </w:tr>
      <w:tr w14:paraId="3051C9CA">
        <w:tblPrEx>
          <w:tblCellMar>
            <w:top w:w="15" w:type="dxa"/>
            <w:left w:w="15" w:type="dxa"/>
            <w:bottom w:w="15" w:type="dxa"/>
            <w:right w:w="15" w:type="dxa"/>
          </w:tblCellMar>
        </w:tblPrEx>
        <w:trPr>
          <w:trHeight w:val="780" w:hRule="atLeast"/>
        </w:trPr>
        <w:tc>
          <w:tcPr>
            <w:tcW w:w="1875" w:type="dxa"/>
            <w:tcBorders>
              <w:top w:val="single" w:color="000000" w:sz="4" w:space="0"/>
              <w:left w:val="single" w:color="000000" w:sz="4" w:space="0"/>
              <w:bottom w:val="single" w:color="000000" w:sz="4" w:space="0"/>
              <w:right w:val="single" w:color="000000" w:sz="4" w:space="0"/>
            </w:tcBorders>
            <w:noWrap w:val="0"/>
            <w:vAlign w:val="center"/>
          </w:tcPr>
          <w:p w14:paraId="5FD3B05A">
            <w:pPr>
              <w:widowControl/>
              <w:adjustRightInd w:val="0"/>
              <w:snapToGrid w:val="0"/>
              <w:jc w:val="center"/>
              <w:textAlignment w:val="center"/>
              <w:rPr>
                <w:rFonts w:hint="eastAsia" w:ascii="宋体" w:hAnsi="宋体" w:cs="宋体"/>
                <w:sz w:val="28"/>
                <w:szCs w:val="28"/>
              </w:rPr>
            </w:pPr>
            <w:r>
              <w:rPr>
                <w:rFonts w:hint="eastAsia" w:ascii="宋体" w:hAnsi="宋体" w:cs="宋体"/>
                <w:kern w:val="0"/>
                <w:sz w:val="28"/>
                <w:szCs w:val="28"/>
                <w:lang w:bidi="ar"/>
              </w:rPr>
              <w:t>竞租门面号</w:t>
            </w:r>
          </w:p>
        </w:tc>
        <w:tc>
          <w:tcPr>
            <w:tcW w:w="6461" w:type="dxa"/>
            <w:gridSpan w:val="2"/>
            <w:tcBorders>
              <w:top w:val="single" w:color="000000" w:sz="4" w:space="0"/>
              <w:left w:val="single" w:color="000000" w:sz="4" w:space="0"/>
              <w:bottom w:val="single" w:color="000000" w:sz="4" w:space="0"/>
              <w:right w:val="single" w:color="000000" w:sz="4" w:space="0"/>
            </w:tcBorders>
            <w:noWrap w:val="0"/>
            <w:vAlign w:val="center"/>
          </w:tcPr>
          <w:p w14:paraId="2670CED0">
            <w:pPr>
              <w:widowControl/>
              <w:adjustRightInd w:val="0"/>
              <w:snapToGrid w:val="0"/>
              <w:jc w:val="center"/>
              <w:rPr>
                <w:rFonts w:hint="eastAsia" w:ascii="宋体" w:hAnsi="宋体" w:cs="宋体"/>
                <w:sz w:val="28"/>
                <w:szCs w:val="28"/>
              </w:rPr>
            </w:pPr>
          </w:p>
        </w:tc>
      </w:tr>
      <w:tr w14:paraId="7D565448">
        <w:tblPrEx>
          <w:tblCellMar>
            <w:top w:w="15" w:type="dxa"/>
            <w:left w:w="15" w:type="dxa"/>
            <w:bottom w:w="15" w:type="dxa"/>
            <w:right w:w="15" w:type="dxa"/>
          </w:tblCellMar>
        </w:tblPrEx>
        <w:trPr>
          <w:trHeight w:val="1515" w:hRule="atLeast"/>
        </w:trPr>
        <w:tc>
          <w:tcPr>
            <w:tcW w:w="1875" w:type="dxa"/>
            <w:tcBorders>
              <w:top w:val="single" w:color="000000" w:sz="4" w:space="0"/>
              <w:left w:val="single" w:color="000000" w:sz="4" w:space="0"/>
              <w:bottom w:val="single" w:color="000000" w:sz="4" w:space="0"/>
              <w:right w:val="single" w:color="000000" w:sz="4" w:space="0"/>
            </w:tcBorders>
            <w:noWrap w:val="0"/>
            <w:vAlign w:val="center"/>
          </w:tcPr>
          <w:p w14:paraId="4C03C13D">
            <w:pPr>
              <w:widowControl/>
              <w:adjustRightInd w:val="0"/>
              <w:snapToGrid w:val="0"/>
              <w:jc w:val="center"/>
              <w:rPr>
                <w:rFonts w:hint="eastAsia" w:ascii="宋体" w:hAnsi="宋体" w:cs="宋体"/>
                <w:kern w:val="0"/>
                <w:sz w:val="28"/>
                <w:szCs w:val="28"/>
                <w:lang w:bidi="ar"/>
              </w:rPr>
            </w:pPr>
            <w:r>
              <w:rPr>
                <w:rFonts w:hint="eastAsia" w:ascii="宋体" w:hAnsi="宋体" w:cs="宋体"/>
                <w:kern w:val="0"/>
                <w:sz w:val="28"/>
                <w:szCs w:val="28"/>
                <w:lang w:bidi="ar"/>
              </w:rPr>
              <w:t>竞租人报价</w:t>
            </w:r>
          </w:p>
          <w:p w14:paraId="7BB21C00">
            <w:pPr>
              <w:widowControl/>
              <w:adjustRightInd w:val="0"/>
              <w:snapToGrid w:val="0"/>
              <w:jc w:val="center"/>
              <w:rPr>
                <w:rFonts w:hint="eastAsia" w:ascii="宋体" w:hAnsi="宋体" w:cs="宋体"/>
                <w:kern w:val="0"/>
                <w:sz w:val="28"/>
                <w:szCs w:val="28"/>
                <w:lang w:bidi="ar"/>
              </w:rPr>
            </w:pPr>
            <w:r>
              <w:rPr>
                <w:rFonts w:hint="eastAsia" w:ascii="宋体" w:hAnsi="宋体" w:cs="宋体"/>
                <w:kern w:val="0"/>
                <w:sz w:val="28"/>
                <w:szCs w:val="28"/>
                <w:lang w:bidi="ar"/>
              </w:rPr>
              <w:t>（月租金单价）</w:t>
            </w:r>
          </w:p>
        </w:tc>
        <w:tc>
          <w:tcPr>
            <w:tcW w:w="6461" w:type="dxa"/>
            <w:gridSpan w:val="2"/>
            <w:tcBorders>
              <w:top w:val="single" w:color="000000" w:sz="4" w:space="0"/>
              <w:left w:val="single" w:color="000000" w:sz="4" w:space="0"/>
              <w:bottom w:val="single" w:color="000000" w:sz="4" w:space="0"/>
              <w:right w:val="single" w:color="000000" w:sz="4" w:space="0"/>
            </w:tcBorders>
            <w:noWrap w:val="0"/>
            <w:vAlign w:val="center"/>
          </w:tcPr>
          <w:p w14:paraId="7FC8B01F">
            <w:pPr>
              <w:widowControl/>
              <w:adjustRightInd w:val="0"/>
              <w:snapToGrid w:val="0"/>
              <w:jc w:val="left"/>
              <w:textAlignment w:val="center"/>
              <w:rPr>
                <w:sz w:val="20"/>
                <w:szCs w:val="20"/>
              </w:rPr>
            </w:pPr>
            <w:r>
              <w:rPr>
                <w:rFonts w:hint="eastAsia" w:ascii="宋体" w:hAnsi="宋体" w:cs="宋体"/>
                <w:kern w:val="0"/>
                <w:sz w:val="40"/>
                <w:szCs w:val="40"/>
                <w:lang w:bidi="ar"/>
              </w:rPr>
              <w:t>人民币</w:t>
            </w:r>
            <w:r>
              <w:rPr>
                <w:rFonts w:hint="eastAsia" w:ascii="宋体" w:hAnsi="宋体" w:cs="宋体"/>
                <w:kern w:val="0"/>
                <w:sz w:val="40"/>
                <w:szCs w:val="40"/>
                <w:u w:val="single"/>
                <w:lang w:bidi="ar"/>
              </w:rPr>
              <w:t xml:space="preserve">       </w:t>
            </w:r>
            <w:r>
              <w:rPr>
                <w:rFonts w:hint="eastAsia" w:ascii="宋体" w:hAnsi="宋体" w:cs="宋体"/>
                <w:kern w:val="0"/>
                <w:sz w:val="40"/>
                <w:szCs w:val="40"/>
                <w:lang w:bidi="ar"/>
              </w:rPr>
              <w:t>元/月·平米</w:t>
            </w:r>
            <w:r>
              <w:rPr>
                <w:rFonts w:hint="eastAsia" w:ascii="宋体" w:hAnsi="宋体" w:cs="宋体"/>
                <w:kern w:val="0"/>
                <w:sz w:val="40"/>
                <w:szCs w:val="40"/>
                <w:lang w:bidi="ar"/>
              </w:rPr>
              <w:br w:type="textWrapping"/>
            </w:r>
            <w:r>
              <w:rPr>
                <w:rFonts w:hint="eastAsia" w:ascii="宋体" w:hAnsi="宋体" w:cs="宋体"/>
                <w:kern w:val="0"/>
                <w:sz w:val="40"/>
                <w:szCs w:val="40"/>
                <w:lang w:bidi="ar"/>
              </w:rPr>
              <w:t>（大写：</w:t>
            </w:r>
            <w:r>
              <w:rPr>
                <w:rFonts w:hint="eastAsia" w:ascii="宋体" w:hAnsi="宋体" w:cs="宋体"/>
                <w:kern w:val="0"/>
                <w:sz w:val="40"/>
                <w:szCs w:val="40"/>
                <w:u w:val="single"/>
                <w:lang w:bidi="ar"/>
              </w:rPr>
              <w:t xml:space="preserve">            </w:t>
            </w:r>
            <w:r>
              <w:rPr>
                <w:rFonts w:hint="eastAsia" w:ascii="宋体" w:hAnsi="宋体" w:cs="宋体"/>
                <w:kern w:val="0"/>
                <w:sz w:val="40"/>
                <w:szCs w:val="40"/>
                <w:lang w:bidi="ar"/>
              </w:rPr>
              <w:t>元/月·平米）</w:t>
            </w:r>
          </w:p>
        </w:tc>
      </w:tr>
      <w:tr w14:paraId="229C52ED">
        <w:tblPrEx>
          <w:tblCellMar>
            <w:top w:w="15" w:type="dxa"/>
            <w:left w:w="15" w:type="dxa"/>
            <w:bottom w:w="15" w:type="dxa"/>
            <w:right w:w="15" w:type="dxa"/>
          </w:tblCellMar>
        </w:tblPrEx>
        <w:trPr>
          <w:trHeight w:val="840" w:hRule="atLeast"/>
        </w:trPr>
        <w:tc>
          <w:tcPr>
            <w:tcW w:w="1875" w:type="dxa"/>
            <w:tcBorders>
              <w:top w:val="single" w:color="000000" w:sz="4" w:space="0"/>
              <w:left w:val="single" w:color="000000" w:sz="4" w:space="0"/>
              <w:bottom w:val="single" w:color="000000" w:sz="4" w:space="0"/>
              <w:right w:val="single" w:color="000000" w:sz="4" w:space="0"/>
            </w:tcBorders>
            <w:noWrap w:val="0"/>
            <w:vAlign w:val="center"/>
          </w:tcPr>
          <w:p w14:paraId="13824EDB">
            <w:pPr>
              <w:widowControl/>
              <w:adjustRightInd w:val="0"/>
              <w:snapToGrid w:val="0"/>
              <w:jc w:val="center"/>
              <w:textAlignment w:val="center"/>
              <w:rPr>
                <w:rFonts w:hint="eastAsia" w:ascii="宋体" w:hAnsi="宋体" w:cs="宋体"/>
                <w:sz w:val="28"/>
                <w:szCs w:val="28"/>
              </w:rPr>
            </w:pPr>
            <w:r>
              <w:rPr>
                <w:rFonts w:hint="eastAsia" w:ascii="宋体" w:hAnsi="宋体" w:cs="宋体"/>
                <w:kern w:val="0"/>
                <w:sz w:val="28"/>
                <w:szCs w:val="28"/>
                <w:lang w:bidi="ar"/>
              </w:rPr>
              <w:t>竞租次数</w:t>
            </w:r>
          </w:p>
        </w:tc>
        <w:tc>
          <w:tcPr>
            <w:tcW w:w="3042" w:type="dxa"/>
            <w:tcBorders>
              <w:top w:val="single" w:color="000000" w:sz="4" w:space="0"/>
              <w:left w:val="single" w:color="000000" w:sz="4" w:space="0"/>
              <w:bottom w:val="single" w:color="000000" w:sz="4" w:space="0"/>
              <w:right w:val="single" w:color="000000" w:sz="4" w:space="0"/>
            </w:tcBorders>
            <w:noWrap w:val="0"/>
            <w:vAlign w:val="center"/>
          </w:tcPr>
          <w:p w14:paraId="3A6C804F">
            <w:pPr>
              <w:widowControl/>
              <w:adjustRightInd w:val="0"/>
              <w:snapToGrid w:val="0"/>
              <w:jc w:val="center"/>
              <w:textAlignment w:val="center"/>
              <w:rPr>
                <w:rFonts w:hint="eastAsia" w:ascii="宋体" w:hAnsi="宋体" w:cs="宋体"/>
                <w:sz w:val="28"/>
                <w:szCs w:val="28"/>
              </w:rPr>
            </w:pPr>
            <w:r>
              <w:rPr>
                <w:rFonts w:hint="eastAsia" w:ascii="宋体" w:hAnsi="宋体" w:cs="宋体"/>
                <w:kern w:val="0"/>
                <w:sz w:val="28"/>
                <w:szCs w:val="28"/>
                <w:lang w:bidi="ar"/>
              </w:rPr>
              <w:t>第X次</w:t>
            </w:r>
          </w:p>
        </w:tc>
        <w:tc>
          <w:tcPr>
            <w:tcW w:w="3419" w:type="dxa"/>
            <w:tcBorders>
              <w:top w:val="single" w:color="000000" w:sz="4" w:space="0"/>
              <w:left w:val="single" w:color="000000" w:sz="4" w:space="0"/>
              <w:bottom w:val="single" w:color="000000" w:sz="4" w:space="0"/>
              <w:right w:val="single" w:color="000000" w:sz="4" w:space="0"/>
            </w:tcBorders>
            <w:noWrap w:val="0"/>
            <w:vAlign w:val="center"/>
          </w:tcPr>
          <w:p w14:paraId="04EF813C">
            <w:pPr>
              <w:widowControl/>
              <w:adjustRightInd w:val="0"/>
              <w:snapToGrid w:val="0"/>
              <w:jc w:val="left"/>
              <w:textAlignment w:val="center"/>
              <w:rPr>
                <w:rFonts w:hint="eastAsia" w:ascii="宋体" w:hAnsi="宋体" w:cs="宋体"/>
                <w:sz w:val="28"/>
                <w:szCs w:val="28"/>
              </w:rPr>
            </w:pPr>
            <w:r>
              <w:rPr>
                <w:rFonts w:hint="eastAsia" w:ascii="宋体" w:hAnsi="宋体" w:cs="宋体"/>
                <w:kern w:val="0"/>
                <w:sz w:val="28"/>
                <w:szCs w:val="28"/>
                <w:lang w:bidi="ar"/>
              </w:rPr>
              <w:t>竞租人签字：</w:t>
            </w:r>
          </w:p>
        </w:tc>
      </w:tr>
      <w:tr w14:paraId="439514D2">
        <w:tblPrEx>
          <w:tblCellMar>
            <w:top w:w="15" w:type="dxa"/>
            <w:left w:w="15" w:type="dxa"/>
            <w:bottom w:w="15" w:type="dxa"/>
            <w:right w:w="15" w:type="dxa"/>
          </w:tblCellMar>
        </w:tblPrEx>
        <w:trPr>
          <w:trHeight w:val="375" w:hRule="atLeast"/>
        </w:trPr>
        <w:tc>
          <w:tcPr>
            <w:tcW w:w="8336" w:type="dxa"/>
            <w:gridSpan w:val="3"/>
            <w:noWrap w:val="0"/>
            <w:vAlign w:val="center"/>
          </w:tcPr>
          <w:p w14:paraId="781B16D7">
            <w:pPr>
              <w:widowControl/>
              <w:adjustRightInd w:val="0"/>
              <w:snapToGrid w:val="0"/>
              <w:jc w:val="left"/>
              <w:textAlignment w:val="center"/>
              <w:rPr>
                <w:rFonts w:hint="eastAsia" w:ascii="宋体" w:hAnsi="宋体" w:cs="宋体"/>
                <w:sz w:val="28"/>
                <w:szCs w:val="28"/>
              </w:rPr>
            </w:pPr>
            <w:r>
              <w:rPr>
                <w:rFonts w:hint="eastAsia" w:ascii="宋体" w:hAnsi="宋体" w:cs="宋体"/>
                <w:kern w:val="0"/>
                <w:sz w:val="28"/>
                <w:szCs w:val="28"/>
                <w:lang w:bidi="ar"/>
              </w:rPr>
              <w:t>声明：</w:t>
            </w:r>
          </w:p>
        </w:tc>
      </w:tr>
      <w:tr w14:paraId="63C6F1A0">
        <w:tblPrEx>
          <w:tblCellMar>
            <w:top w:w="15" w:type="dxa"/>
            <w:left w:w="15" w:type="dxa"/>
            <w:bottom w:w="15" w:type="dxa"/>
            <w:right w:w="15" w:type="dxa"/>
          </w:tblCellMar>
        </w:tblPrEx>
        <w:trPr>
          <w:trHeight w:val="1080" w:hRule="atLeast"/>
        </w:trPr>
        <w:tc>
          <w:tcPr>
            <w:tcW w:w="8336" w:type="dxa"/>
            <w:gridSpan w:val="3"/>
            <w:noWrap w:val="0"/>
            <w:vAlign w:val="center"/>
          </w:tcPr>
          <w:p w14:paraId="6F4EBDF1">
            <w:pPr>
              <w:widowControl/>
              <w:adjustRightInd w:val="0"/>
              <w:snapToGrid w:val="0"/>
              <w:jc w:val="left"/>
              <w:textAlignment w:val="center"/>
              <w:rPr>
                <w:rFonts w:hint="eastAsia" w:ascii="宋体" w:hAnsi="宋体" w:cs="宋体"/>
                <w:sz w:val="28"/>
                <w:szCs w:val="28"/>
              </w:rPr>
            </w:pPr>
            <w:r>
              <w:rPr>
                <w:rFonts w:hint="eastAsia" w:ascii="宋体" w:hAnsi="宋体" w:cs="宋体"/>
                <w:kern w:val="0"/>
                <w:sz w:val="28"/>
                <w:szCs w:val="28"/>
                <w:lang w:bidi="ar"/>
              </w:rPr>
              <w:t xml:space="preserve">    1、本人作为竞租人，自愿参与重庆西永微电子产业园区开发有限公司组织的本次商铺招商竞租。</w:t>
            </w:r>
          </w:p>
        </w:tc>
      </w:tr>
      <w:tr w14:paraId="785B9DCC">
        <w:tblPrEx>
          <w:tblCellMar>
            <w:top w:w="15" w:type="dxa"/>
            <w:left w:w="15" w:type="dxa"/>
            <w:bottom w:w="15" w:type="dxa"/>
            <w:right w:w="15" w:type="dxa"/>
          </w:tblCellMar>
        </w:tblPrEx>
        <w:trPr>
          <w:trHeight w:val="1279" w:hRule="atLeast"/>
        </w:trPr>
        <w:tc>
          <w:tcPr>
            <w:tcW w:w="8336" w:type="dxa"/>
            <w:gridSpan w:val="3"/>
            <w:noWrap w:val="0"/>
            <w:vAlign w:val="center"/>
          </w:tcPr>
          <w:p w14:paraId="4C5D8159">
            <w:pPr>
              <w:widowControl/>
              <w:adjustRightInd w:val="0"/>
              <w:snapToGrid w:val="0"/>
              <w:jc w:val="left"/>
              <w:textAlignment w:val="center"/>
              <w:rPr>
                <w:rFonts w:hint="eastAsia" w:ascii="宋体" w:hAnsi="宋体" w:cs="宋体"/>
                <w:sz w:val="28"/>
                <w:szCs w:val="28"/>
              </w:rPr>
            </w:pPr>
            <w:r>
              <w:rPr>
                <w:rFonts w:hint="eastAsia" w:ascii="宋体" w:hAnsi="宋体" w:cs="宋体"/>
                <w:kern w:val="0"/>
                <w:sz w:val="28"/>
                <w:szCs w:val="28"/>
                <w:lang w:bidi="ar"/>
              </w:rPr>
              <w:t xml:space="preserve">    2、本人在竞租前已清楚了解本次招商竞租的具体流程且无异议，本人愿遵守重庆西永微电子产业园区开发有限公司关于本次招商的竞租规则。</w:t>
            </w:r>
          </w:p>
        </w:tc>
      </w:tr>
      <w:tr w14:paraId="65B0970E">
        <w:tblPrEx>
          <w:tblCellMar>
            <w:top w:w="15" w:type="dxa"/>
            <w:left w:w="15" w:type="dxa"/>
            <w:bottom w:w="15" w:type="dxa"/>
            <w:right w:w="15" w:type="dxa"/>
          </w:tblCellMar>
        </w:tblPrEx>
        <w:trPr>
          <w:trHeight w:val="1020" w:hRule="atLeast"/>
        </w:trPr>
        <w:tc>
          <w:tcPr>
            <w:tcW w:w="8336" w:type="dxa"/>
            <w:gridSpan w:val="3"/>
            <w:noWrap w:val="0"/>
            <w:vAlign w:val="center"/>
          </w:tcPr>
          <w:p w14:paraId="74C22455">
            <w:pPr>
              <w:widowControl/>
              <w:adjustRightInd w:val="0"/>
              <w:snapToGrid w:val="0"/>
              <w:jc w:val="left"/>
              <w:textAlignment w:val="center"/>
              <w:rPr>
                <w:rFonts w:hint="eastAsia" w:ascii="宋体" w:hAnsi="宋体" w:cs="宋体"/>
                <w:sz w:val="28"/>
                <w:szCs w:val="28"/>
              </w:rPr>
            </w:pPr>
            <w:r>
              <w:rPr>
                <w:rFonts w:hint="eastAsia" w:ascii="宋体" w:hAnsi="宋体" w:cs="宋体"/>
                <w:kern w:val="0"/>
                <w:sz w:val="28"/>
                <w:szCs w:val="28"/>
                <w:lang w:bidi="ar"/>
              </w:rPr>
              <w:t xml:space="preserve">    3、本人接受本次竞租的过程以及竞租结果，若中租，本人愿意积极配合重庆西永微电子产业园区开发有限公司完成房屋租赁合同签订。</w:t>
            </w:r>
          </w:p>
        </w:tc>
      </w:tr>
      <w:tr w14:paraId="0267DF67">
        <w:tblPrEx>
          <w:tblCellMar>
            <w:top w:w="15" w:type="dxa"/>
            <w:left w:w="15" w:type="dxa"/>
            <w:bottom w:w="15" w:type="dxa"/>
            <w:right w:w="15" w:type="dxa"/>
          </w:tblCellMar>
        </w:tblPrEx>
        <w:trPr>
          <w:trHeight w:val="975" w:hRule="atLeast"/>
        </w:trPr>
        <w:tc>
          <w:tcPr>
            <w:tcW w:w="8336" w:type="dxa"/>
            <w:gridSpan w:val="3"/>
            <w:noWrap w:val="0"/>
            <w:vAlign w:val="center"/>
          </w:tcPr>
          <w:p w14:paraId="0B952C92">
            <w:pPr>
              <w:widowControl/>
              <w:adjustRightInd w:val="0"/>
              <w:snapToGrid w:val="0"/>
              <w:jc w:val="left"/>
              <w:textAlignment w:val="center"/>
              <w:rPr>
                <w:rFonts w:hint="eastAsia" w:ascii="宋体" w:hAnsi="宋体" w:cs="宋体"/>
                <w:sz w:val="28"/>
                <w:szCs w:val="28"/>
              </w:rPr>
            </w:pPr>
            <w:r>
              <w:rPr>
                <w:rFonts w:hint="eastAsia" w:ascii="宋体" w:hAnsi="宋体" w:cs="宋体"/>
                <w:kern w:val="0"/>
                <w:sz w:val="28"/>
                <w:szCs w:val="28"/>
                <w:lang w:bidi="ar"/>
              </w:rPr>
              <w:t xml:space="preserve">    4、中文大写示例：壹、贰、叁、肆、伍、陆、柒、捌、玖、拾、佰、仟</w:t>
            </w:r>
          </w:p>
        </w:tc>
      </w:tr>
      <w:tr w14:paraId="0CCF4558">
        <w:tblPrEx>
          <w:tblCellMar>
            <w:top w:w="15" w:type="dxa"/>
            <w:left w:w="15" w:type="dxa"/>
            <w:bottom w:w="15" w:type="dxa"/>
            <w:right w:w="15" w:type="dxa"/>
          </w:tblCellMar>
        </w:tblPrEx>
        <w:trPr>
          <w:trHeight w:val="308" w:hRule="atLeast"/>
        </w:trPr>
        <w:tc>
          <w:tcPr>
            <w:tcW w:w="1875" w:type="dxa"/>
            <w:noWrap w:val="0"/>
            <w:vAlign w:val="center"/>
          </w:tcPr>
          <w:p w14:paraId="7AAC3B27">
            <w:pPr>
              <w:widowControl/>
              <w:adjustRightInd w:val="0"/>
              <w:snapToGrid w:val="0"/>
              <w:jc w:val="left"/>
              <w:rPr>
                <w:rFonts w:hint="eastAsia" w:ascii="宋体" w:hAnsi="宋体" w:cs="宋体"/>
                <w:sz w:val="22"/>
              </w:rPr>
            </w:pPr>
          </w:p>
        </w:tc>
        <w:tc>
          <w:tcPr>
            <w:tcW w:w="3042" w:type="dxa"/>
            <w:noWrap w:val="0"/>
            <w:vAlign w:val="center"/>
          </w:tcPr>
          <w:p w14:paraId="38835004">
            <w:pPr>
              <w:widowControl/>
              <w:adjustRightInd w:val="0"/>
              <w:snapToGrid w:val="0"/>
              <w:jc w:val="left"/>
              <w:rPr>
                <w:rFonts w:hint="eastAsia" w:ascii="宋体" w:hAnsi="宋体" w:cs="宋体"/>
                <w:sz w:val="22"/>
              </w:rPr>
            </w:pPr>
          </w:p>
        </w:tc>
        <w:tc>
          <w:tcPr>
            <w:tcW w:w="3419" w:type="dxa"/>
            <w:noWrap w:val="0"/>
            <w:vAlign w:val="center"/>
          </w:tcPr>
          <w:p w14:paraId="6383F28D">
            <w:pPr>
              <w:widowControl/>
              <w:adjustRightInd w:val="0"/>
              <w:snapToGrid w:val="0"/>
              <w:jc w:val="center"/>
              <w:textAlignment w:val="center"/>
              <w:rPr>
                <w:rFonts w:hint="eastAsia" w:ascii="宋体" w:hAnsi="宋体" w:cs="宋体"/>
                <w:sz w:val="32"/>
                <w:szCs w:val="32"/>
              </w:rPr>
            </w:pPr>
            <w:r>
              <w:rPr>
                <w:rFonts w:hint="eastAsia" w:ascii="宋体" w:hAnsi="宋体" w:cs="宋体"/>
                <w:kern w:val="0"/>
                <w:sz w:val="32"/>
                <w:szCs w:val="32"/>
                <w:lang w:bidi="ar"/>
              </w:rPr>
              <w:t>年  月  日</w:t>
            </w:r>
          </w:p>
        </w:tc>
      </w:tr>
    </w:tbl>
    <w:p w14:paraId="4173DE55">
      <w:pPr>
        <w:ind w:right="147"/>
        <w:jc w:val="left"/>
        <w:rPr>
          <w:rFonts w:hint="eastAsia" w:eastAsia="仿宋_GB2312"/>
          <w:b/>
          <w:bCs/>
          <w:sz w:val="24"/>
          <w:szCs w:val="24"/>
        </w:rPr>
      </w:pPr>
    </w:p>
    <w:p w14:paraId="3D3F26F9">
      <w:pPr>
        <w:ind w:right="147"/>
        <w:jc w:val="left"/>
        <w:rPr>
          <w:rFonts w:hint="eastAsia" w:eastAsia="仿宋_GB2312"/>
          <w:b/>
          <w:bCs/>
          <w:sz w:val="24"/>
          <w:szCs w:val="24"/>
        </w:rPr>
      </w:pPr>
    </w:p>
    <w:p w14:paraId="6EB139CB">
      <w:pPr>
        <w:ind w:right="147"/>
        <w:jc w:val="left"/>
        <w:rPr>
          <w:rFonts w:hint="eastAsia" w:eastAsia="仿宋_GB2312"/>
          <w:b/>
          <w:bCs/>
          <w:sz w:val="24"/>
          <w:szCs w:val="24"/>
        </w:rPr>
      </w:pPr>
    </w:p>
    <w:p w14:paraId="16F55959">
      <w:pPr>
        <w:ind w:right="147"/>
        <w:jc w:val="left"/>
        <w:rPr>
          <w:rFonts w:hint="eastAsia" w:eastAsia="仿宋_GB2312"/>
          <w:b/>
          <w:bCs/>
          <w:sz w:val="24"/>
          <w:szCs w:val="24"/>
        </w:rPr>
      </w:pPr>
    </w:p>
    <w:p w14:paraId="515D583E">
      <w:pPr>
        <w:ind w:right="147"/>
        <w:jc w:val="left"/>
        <w:rPr>
          <w:rFonts w:hint="eastAsia" w:eastAsia="仿宋_GB2312"/>
          <w:b/>
          <w:bCs/>
          <w:sz w:val="24"/>
          <w:szCs w:val="24"/>
        </w:rPr>
      </w:pPr>
    </w:p>
    <w:p w14:paraId="0E832608">
      <w:pPr>
        <w:ind w:right="147"/>
        <w:jc w:val="left"/>
        <w:rPr>
          <w:rFonts w:hint="eastAsia" w:eastAsia="仿宋_GB2312"/>
          <w:b/>
          <w:bCs/>
          <w:sz w:val="24"/>
          <w:szCs w:val="24"/>
        </w:rPr>
      </w:pPr>
      <w:r>
        <w:rPr>
          <w:rFonts w:hint="eastAsia" w:eastAsia="仿宋_GB2312"/>
          <w:b/>
          <w:bCs/>
          <w:sz w:val="24"/>
          <w:szCs w:val="24"/>
        </w:rPr>
        <w:t>附件4：</w:t>
      </w:r>
    </w:p>
    <w:p w14:paraId="73EA0EB9">
      <w:pPr>
        <w:spacing w:before="55" w:line="220" w:lineRule="auto"/>
        <w:jc w:val="right"/>
        <w:rPr>
          <w:rFonts w:ascii="宋体" w:hAnsi="宋体" w:cs="宋体"/>
          <w:sz w:val="28"/>
          <w:szCs w:val="28"/>
        </w:rPr>
      </w:pPr>
      <w:r>
        <w:rPr>
          <w:rFonts w:ascii="宋体" w:hAnsi="宋体" w:cs="宋体"/>
          <w:spacing w:val="-2"/>
          <w:sz w:val="28"/>
          <w:szCs w:val="28"/>
        </w:rPr>
        <w:t>合同编号:</w:t>
      </w:r>
      <w:r>
        <w:rPr>
          <w:rFonts w:ascii="宋体" w:hAnsi="宋体" w:cs="宋体"/>
          <w:spacing w:val="-50"/>
          <w:sz w:val="28"/>
          <w:szCs w:val="28"/>
        </w:rPr>
        <w:t xml:space="preserve"> </w:t>
      </w:r>
      <w:r>
        <w:rPr>
          <w:rFonts w:ascii="宋体" w:hAnsi="宋体" w:cs="宋体"/>
          <w:spacing w:val="-2"/>
          <w:sz w:val="28"/>
          <w:szCs w:val="28"/>
        </w:rPr>
        <w:t>2400XXXX</w:t>
      </w:r>
    </w:p>
    <w:p w14:paraId="0CFF1C3D">
      <w:pPr>
        <w:pStyle w:val="2"/>
        <w:spacing w:line="380" w:lineRule="auto"/>
      </w:pPr>
    </w:p>
    <w:p w14:paraId="08C4E89D">
      <w:pPr>
        <w:spacing w:before="234" w:line="214" w:lineRule="auto"/>
        <w:ind w:left="734"/>
        <w:outlineLvl w:val="0"/>
        <w:rPr>
          <w:rFonts w:ascii="幼圆" w:hAnsi="幼圆" w:eastAsia="幼圆" w:cs="幼圆"/>
          <w:sz w:val="72"/>
          <w:szCs w:val="72"/>
        </w:rPr>
      </w:pPr>
      <w:r>
        <w:rPr>
          <w:rFonts w:ascii="幼圆" w:hAnsi="幼圆" w:eastAsia="幼圆" w:cs="幼圆"/>
          <w:b/>
          <w:bCs/>
          <w:spacing w:val="-10"/>
          <w:sz w:val="72"/>
          <w:szCs w:val="72"/>
        </w:rPr>
        <w:t>西永微电子产业园区</w:t>
      </w:r>
    </w:p>
    <w:p w14:paraId="5B30D7A5">
      <w:pPr>
        <w:pStyle w:val="2"/>
      </w:pPr>
    </w:p>
    <w:p w14:paraId="1C174462">
      <w:pPr>
        <w:pStyle w:val="2"/>
      </w:pPr>
    </w:p>
    <w:p w14:paraId="63A2D557">
      <w:pPr>
        <w:pStyle w:val="2"/>
      </w:pPr>
    </w:p>
    <w:p w14:paraId="5562A598">
      <w:pPr>
        <w:pStyle w:val="2"/>
      </w:pPr>
    </w:p>
    <w:p w14:paraId="0CBE4B88">
      <w:pPr>
        <w:pStyle w:val="2"/>
      </w:pPr>
    </w:p>
    <w:p w14:paraId="097BDB89">
      <w:pPr>
        <w:pStyle w:val="2"/>
      </w:pPr>
    </w:p>
    <w:p w14:paraId="46361C18">
      <w:pPr>
        <w:pStyle w:val="2"/>
      </w:pPr>
      <w:r>
        <mc:AlternateContent>
          <mc:Choice Requires="wps">
            <w:drawing>
              <wp:anchor distT="0" distB="0" distL="114300" distR="114300" simplePos="0" relativeHeight="251659264" behindDoc="0" locked="0" layoutInCell="1" allowOverlap="1">
                <wp:simplePos x="0" y="0"/>
                <wp:positionH relativeFrom="column">
                  <wp:posOffset>2238375</wp:posOffset>
                </wp:positionH>
                <wp:positionV relativeFrom="paragraph">
                  <wp:posOffset>20955</wp:posOffset>
                </wp:positionV>
                <wp:extent cx="645795" cy="436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45795" cy="4368800"/>
                        </a:xfrm>
                        <a:prstGeom prst="rect">
                          <a:avLst/>
                        </a:prstGeom>
                        <a:noFill/>
                        <a:ln>
                          <a:noFill/>
                        </a:ln>
                      </wps:spPr>
                      <wps:txbx>
                        <w:txbxContent>
                          <w:p w14:paraId="61F6A17E">
                            <w:pPr>
                              <w:spacing w:before="20" w:line="202" w:lineRule="auto"/>
                              <w:ind w:left="20"/>
                              <w:outlineLvl w:val="0"/>
                              <w:rPr>
                                <w:rFonts w:ascii="宋体" w:hAnsi="宋体" w:cs="宋体"/>
                                <w:sz w:val="84"/>
                                <w:szCs w:val="84"/>
                              </w:rPr>
                            </w:pPr>
                            <w:r>
                              <w:rPr>
                                <w:rFonts w:ascii="宋体" w:hAnsi="宋体" w:cs="宋体"/>
                                <w:b/>
                                <w:bCs/>
                                <w:spacing w:val="-10"/>
                                <w:sz w:val="84"/>
                                <w:szCs w:val="84"/>
                              </w:rPr>
                              <w:t>房</w:t>
                            </w:r>
                            <w:r>
                              <w:rPr>
                                <w:rFonts w:ascii="宋体" w:hAnsi="宋体" w:cs="宋体"/>
                                <w:spacing w:val="-57"/>
                                <w:sz w:val="84"/>
                                <w:szCs w:val="84"/>
                              </w:rPr>
                              <w:t xml:space="preserve"> </w:t>
                            </w:r>
                            <w:r>
                              <w:rPr>
                                <w:rFonts w:ascii="宋体" w:hAnsi="宋体" w:cs="宋体"/>
                                <w:b/>
                                <w:bCs/>
                                <w:spacing w:val="-10"/>
                                <w:sz w:val="84"/>
                                <w:szCs w:val="84"/>
                              </w:rPr>
                              <w:t>屋</w:t>
                            </w:r>
                            <w:r>
                              <w:rPr>
                                <w:rFonts w:ascii="宋体" w:hAnsi="宋体" w:cs="宋体"/>
                                <w:spacing w:val="-60"/>
                                <w:sz w:val="84"/>
                                <w:szCs w:val="84"/>
                              </w:rPr>
                              <w:t xml:space="preserve"> </w:t>
                            </w:r>
                            <w:r>
                              <w:rPr>
                                <w:rFonts w:ascii="宋体" w:hAnsi="宋体" w:cs="宋体"/>
                                <w:b/>
                                <w:bCs/>
                                <w:spacing w:val="-10"/>
                                <w:sz w:val="84"/>
                                <w:szCs w:val="84"/>
                              </w:rPr>
                              <w:t>租</w:t>
                            </w:r>
                            <w:r>
                              <w:rPr>
                                <w:rFonts w:ascii="宋体" w:hAnsi="宋体" w:cs="宋体"/>
                                <w:spacing w:val="-59"/>
                                <w:sz w:val="84"/>
                                <w:szCs w:val="84"/>
                              </w:rPr>
                              <w:t xml:space="preserve"> </w:t>
                            </w:r>
                            <w:r>
                              <w:rPr>
                                <w:rFonts w:ascii="宋体" w:hAnsi="宋体" w:cs="宋体"/>
                                <w:b/>
                                <w:bCs/>
                                <w:spacing w:val="-10"/>
                                <w:sz w:val="84"/>
                                <w:szCs w:val="84"/>
                              </w:rPr>
                              <w:t>赁</w:t>
                            </w:r>
                            <w:r>
                              <w:rPr>
                                <w:rFonts w:ascii="宋体" w:hAnsi="宋体" w:cs="宋体"/>
                                <w:spacing w:val="-59"/>
                                <w:sz w:val="84"/>
                                <w:szCs w:val="84"/>
                              </w:rPr>
                              <w:t xml:space="preserve"> </w:t>
                            </w:r>
                            <w:r>
                              <w:rPr>
                                <w:rFonts w:ascii="宋体" w:hAnsi="宋体" w:cs="宋体"/>
                                <w:b/>
                                <w:bCs/>
                                <w:spacing w:val="-10"/>
                                <w:sz w:val="84"/>
                                <w:szCs w:val="84"/>
                              </w:rPr>
                              <w:t>合</w:t>
                            </w:r>
                            <w:r>
                              <w:rPr>
                                <w:rFonts w:ascii="宋体" w:hAnsi="宋体" w:cs="宋体"/>
                                <w:spacing w:val="-59"/>
                                <w:sz w:val="84"/>
                                <w:szCs w:val="84"/>
                              </w:rPr>
                              <w:t xml:space="preserve"> </w:t>
                            </w:r>
                            <w:r>
                              <w:rPr>
                                <w:rFonts w:ascii="宋体" w:hAnsi="宋体" w:cs="宋体"/>
                                <w:b/>
                                <w:bCs/>
                                <w:spacing w:val="-10"/>
                                <w:position w:val="3"/>
                                <w:sz w:val="84"/>
                                <w:szCs w:val="84"/>
                              </w:rPr>
                              <w:t>同</w:t>
                            </w:r>
                          </w:p>
                        </w:txbxContent>
                      </wps:txbx>
                      <wps:bodyPr vert="eaVert" lIns="0" tIns="0" rIns="0" bIns="0" upright="1"/>
                    </wps:wsp>
                  </a:graphicData>
                </a:graphic>
              </wp:anchor>
            </w:drawing>
          </mc:Choice>
          <mc:Fallback>
            <w:pict>
              <v:shape id="_x0000_s1026" o:spid="_x0000_s1026" o:spt="202" type="#_x0000_t202" style="position:absolute;left:0pt;margin-left:176.25pt;margin-top:1.65pt;height:344pt;width:50.85pt;z-index:251659264;mso-width-relative:page;mso-height-relative:page;" filled="f" stroked="f" coordsize="21600,21600" o:gfxdata="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J6UzdLXAAAACQEAAA8AAAAAAAAAAQAgAAAAIgAAAGRycy9kb3ducmV2&#10;LnhtbFBLAQIUABQAAAAIAIdO4kCP7h7sxAEAAIADAAAOAAAAAAAAAAEAIAAAACYBAABkcnMvZTJv&#10;RG9jLnhtbFBLBQYAAAAABgAGAFkBAABcBQAAAAA=&#10;">
                <v:path/>
                <v:fill on="f" focussize="0,0"/>
                <v:stroke on="f"/>
                <v:imagedata o:title=""/>
                <o:lock v:ext="edit" aspectratio="f"/>
                <v:textbox inset="0mm,0mm,0mm,0mm" style="layout-flow:vertical-ideographic;">
                  <w:txbxContent>
                    <w:p w14:paraId="61F6A17E">
                      <w:pPr>
                        <w:spacing w:before="20" w:line="202" w:lineRule="auto"/>
                        <w:ind w:left="20"/>
                        <w:outlineLvl w:val="0"/>
                        <w:rPr>
                          <w:rFonts w:ascii="宋体" w:hAnsi="宋体" w:cs="宋体"/>
                          <w:sz w:val="84"/>
                          <w:szCs w:val="84"/>
                        </w:rPr>
                      </w:pPr>
                      <w:r>
                        <w:rPr>
                          <w:rFonts w:ascii="宋体" w:hAnsi="宋体" w:cs="宋体"/>
                          <w:b/>
                          <w:bCs/>
                          <w:spacing w:val="-10"/>
                          <w:sz w:val="84"/>
                          <w:szCs w:val="84"/>
                        </w:rPr>
                        <w:t>房</w:t>
                      </w:r>
                      <w:r>
                        <w:rPr>
                          <w:rFonts w:ascii="宋体" w:hAnsi="宋体" w:cs="宋体"/>
                          <w:spacing w:val="-57"/>
                          <w:sz w:val="84"/>
                          <w:szCs w:val="84"/>
                        </w:rPr>
                        <w:t xml:space="preserve"> </w:t>
                      </w:r>
                      <w:r>
                        <w:rPr>
                          <w:rFonts w:ascii="宋体" w:hAnsi="宋体" w:cs="宋体"/>
                          <w:b/>
                          <w:bCs/>
                          <w:spacing w:val="-10"/>
                          <w:sz w:val="84"/>
                          <w:szCs w:val="84"/>
                        </w:rPr>
                        <w:t>屋</w:t>
                      </w:r>
                      <w:r>
                        <w:rPr>
                          <w:rFonts w:ascii="宋体" w:hAnsi="宋体" w:cs="宋体"/>
                          <w:spacing w:val="-60"/>
                          <w:sz w:val="84"/>
                          <w:szCs w:val="84"/>
                        </w:rPr>
                        <w:t xml:space="preserve"> </w:t>
                      </w:r>
                      <w:r>
                        <w:rPr>
                          <w:rFonts w:ascii="宋体" w:hAnsi="宋体" w:cs="宋体"/>
                          <w:b/>
                          <w:bCs/>
                          <w:spacing w:val="-10"/>
                          <w:sz w:val="84"/>
                          <w:szCs w:val="84"/>
                        </w:rPr>
                        <w:t>租</w:t>
                      </w:r>
                      <w:r>
                        <w:rPr>
                          <w:rFonts w:ascii="宋体" w:hAnsi="宋体" w:cs="宋体"/>
                          <w:spacing w:val="-59"/>
                          <w:sz w:val="84"/>
                          <w:szCs w:val="84"/>
                        </w:rPr>
                        <w:t xml:space="preserve"> </w:t>
                      </w:r>
                      <w:r>
                        <w:rPr>
                          <w:rFonts w:ascii="宋体" w:hAnsi="宋体" w:cs="宋体"/>
                          <w:b/>
                          <w:bCs/>
                          <w:spacing w:val="-10"/>
                          <w:sz w:val="84"/>
                          <w:szCs w:val="84"/>
                        </w:rPr>
                        <w:t>赁</w:t>
                      </w:r>
                      <w:r>
                        <w:rPr>
                          <w:rFonts w:ascii="宋体" w:hAnsi="宋体" w:cs="宋体"/>
                          <w:spacing w:val="-59"/>
                          <w:sz w:val="84"/>
                          <w:szCs w:val="84"/>
                        </w:rPr>
                        <w:t xml:space="preserve"> </w:t>
                      </w:r>
                      <w:r>
                        <w:rPr>
                          <w:rFonts w:ascii="宋体" w:hAnsi="宋体" w:cs="宋体"/>
                          <w:b/>
                          <w:bCs/>
                          <w:spacing w:val="-10"/>
                          <w:sz w:val="84"/>
                          <w:szCs w:val="84"/>
                        </w:rPr>
                        <w:t>合</w:t>
                      </w:r>
                      <w:r>
                        <w:rPr>
                          <w:rFonts w:ascii="宋体" w:hAnsi="宋体" w:cs="宋体"/>
                          <w:spacing w:val="-59"/>
                          <w:sz w:val="84"/>
                          <w:szCs w:val="84"/>
                        </w:rPr>
                        <w:t xml:space="preserve"> </w:t>
                      </w:r>
                      <w:r>
                        <w:rPr>
                          <w:rFonts w:ascii="宋体" w:hAnsi="宋体" w:cs="宋体"/>
                          <w:b/>
                          <w:bCs/>
                          <w:spacing w:val="-10"/>
                          <w:position w:val="3"/>
                          <w:sz w:val="84"/>
                          <w:szCs w:val="84"/>
                        </w:rPr>
                        <w:t>同</w:t>
                      </w:r>
                    </w:p>
                  </w:txbxContent>
                </v:textbox>
              </v:shape>
            </w:pict>
          </mc:Fallback>
        </mc:AlternateContent>
      </w:r>
    </w:p>
    <w:p w14:paraId="30698FEF">
      <w:pPr>
        <w:pStyle w:val="2"/>
      </w:pPr>
    </w:p>
    <w:p w14:paraId="6120241A">
      <w:pPr>
        <w:pStyle w:val="2"/>
      </w:pPr>
    </w:p>
    <w:p w14:paraId="3B8D9318">
      <w:pPr>
        <w:pStyle w:val="2"/>
      </w:pPr>
    </w:p>
    <w:p w14:paraId="4CE3C40E">
      <w:pPr>
        <w:pStyle w:val="2"/>
      </w:pPr>
    </w:p>
    <w:p w14:paraId="1807C6D2">
      <w:pPr>
        <w:pStyle w:val="2"/>
      </w:pPr>
    </w:p>
    <w:p w14:paraId="03244874">
      <w:pPr>
        <w:pStyle w:val="2"/>
        <w:spacing w:line="241" w:lineRule="auto"/>
      </w:pPr>
    </w:p>
    <w:p w14:paraId="2A2717D9">
      <w:pPr>
        <w:pStyle w:val="2"/>
        <w:spacing w:line="241" w:lineRule="auto"/>
      </w:pPr>
    </w:p>
    <w:p w14:paraId="38C15C98">
      <w:pPr>
        <w:pStyle w:val="2"/>
        <w:spacing w:line="241" w:lineRule="auto"/>
      </w:pPr>
    </w:p>
    <w:p w14:paraId="28AF23A0">
      <w:pPr>
        <w:pStyle w:val="2"/>
        <w:spacing w:line="241" w:lineRule="auto"/>
      </w:pPr>
    </w:p>
    <w:p w14:paraId="42E52417">
      <w:pPr>
        <w:pStyle w:val="2"/>
        <w:spacing w:line="241" w:lineRule="auto"/>
      </w:pPr>
    </w:p>
    <w:p w14:paraId="3C3CCCB7">
      <w:pPr>
        <w:pStyle w:val="2"/>
        <w:spacing w:line="241" w:lineRule="auto"/>
      </w:pPr>
    </w:p>
    <w:p w14:paraId="45A39455">
      <w:pPr>
        <w:pStyle w:val="2"/>
        <w:spacing w:line="241" w:lineRule="auto"/>
      </w:pPr>
    </w:p>
    <w:p w14:paraId="0DF9A2A0">
      <w:pPr>
        <w:pStyle w:val="2"/>
        <w:spacing w:line="241" w:lineRule="auto"/>
      </w:pPr>
    </w:p>
    <w:p w14:paraId="28468711">
      <w:pPr>
        <w:pStyle w:val="2"/>
        <w:spacing w:line="241" w:lineRule="auto"/>
      </w:pPr>
    </w:p>
    <w:p w14:paraId="2D3F9015">
      <w:pPr>
        <w:pStyle w:val="2"/>
        <w:spacing w:line="241" w:lineRule="auto"/>
      </w:pPr>
    </w:p>
    <w:p w14:paraId="51B8D06B">
      <w:pPr>
        <w:pStyle w:val="2"/>
        <w:spacing w:line="241" w:lineRule="auto"/>
      </w:pPr>
    </w:p>
    <w:p w14:paraId="5A6EBFF6">
      <w:pPr>
        <w:pStyle w:val="2"/>
        <w:spacing w:line="241" w:lineRule="auto"/>
      </w:pPr>
    </w:p>
    <w:p w14:paraId="2EDCF098">
      <w:pPr>
        <w:pStyle w:val="2"/>
        <w:spacing w:line="241" w:lineRule="auto"/>
      </w:pPr>
    </w:p>
    <w:p w14:paraId="13371590">
      <w:pPr>
        <w:pStyle w:val="2"/>
        <w:spacing w:line="241" w:lineRule="auto"/>
      </w:pPr>
    </w:p>
    <w:p w14:paraId="67B2EDDE">
      <w:pPr>
        <w:pStyle w:val="2"/>
        <w:spacing w:line="241" w:lineRule="auto"/>
      </w:pPr>
    </w:p>
    <w:p w14:paraId="2DE37E9C">
      <w:pPr>
        <w:pStyle w:val="2"/>
        <w:spacing w:line="241" w:lineRule="auto"/>
      </w:pPr>
    </w:p>
    <w:p w14:paraId="3BBCE473">
      <w:pPr>
        <w:pStyle w:val="2"/>
        <w:spacing w:line="241" w:lineRule="auto"/>
      </w:pPr>
    </w:p>
    <w:p w14:paraId="2A001556">
      <w:pPr>
        <w:pStyle w:val="2"/>
        <w:spacing w:line="241" w:lineRule="auto"/>
      </w:pPr>
    </w:p>
    <w:p w14:paraId="336EF75B">
      <w:pPr>
        <w:pStyle w:val="2"/>
        <w:spacing w:line="241" w:lineRule="auto"/>
      </w:pPr>
    </w:p>
    <w:p w14:paraId="0ED3C74D">
      <w:pPr>
        <w:pStyle w:val="2"/>
        <w:spacing w:line="241" w:lineRule="auto"/>
      </w:pPr>
    </w:p>
    <w:p w14:paraId="238AF699">
      <w:pPr>
        <w:pStyle w:val="2"/>
        <w:spacing w:line="241" w:lineRule="auto"/>
      </w:pPr>
    </w:p>
    <w:p w14:paraId="5BE6E7F9">
      <w:pPr>
        <w:pStyle w:val="2"/>
        <w:spacing w:line="241" w:lineRule="auto"/>
      </w:pPr>
    </w:p>
    <w:p w14:paraId="78F2A4BF">
      <w:pPr>
        <w:pStyle w:val="2"/>
        <w:spacing w:line="241" w:lineRule="auto"/>
      </w:pPr>
    </w:p>
    <w:p w14:paraId="47009AFB">
      <w:pPr>
        <w:pStyle w:val="2"/>
        <w:spacing w:line="241" w:lineRule="auto"/>
      </w:pPr>
    </w:p>
    <w:p w14:paraId="6C5ABAEE">
      <w:pPr>
        <w:pStyle w:val="2"/>
        <w:spacing w:line="241" w:lineRule="auto"/>
      </w:pPr>
    </w:p>
    <w:p w14:paraId="7C78EC9E">
      <w:pPr>
        <w:spacing w:before="78" w:line="220" w:lineRule="auto"/>
        <w:ind w:left="3528"/>
        <w:rPr>
          <w:rFonts w:ascii="宋体" w:hAnsi="宋体" w:cs="宋体"/>
          <w:sz w:val="24"/>
          <w:szCs w:val="24"/>
        </w:rPr>
      </w:pPr>
      <w:r>
        <w:rPr>
          <w:rFonts w:ascii="宋体" w:hAnsi="宋体" w:cs="宋体"/>
          <w:spacing w:val="-2"/>
          <w:sz w:val="24"/>
          <w:szCs w:val="24"/>
        </w:rPr>
        <w:t>业态：商业</w:t>
      </w:r>
    </w:p>
    <w:p w14:paraId="7A78010B">
      <w:pPr>
        <w:pStyle w:val="2"/>
        <w:spacing w:line="415" w:lineRule="auto"/>
      </w:pPr>
    </w:p>
    <w:p w14:paraId="1F48F832">
      <w:pPr>
        <w:spacing w:before="81" w:line="226" w:lineRule="auto"/>
        <w:ind w:left="413"/>
        <w:rPr>
          <w:rFonts w:ascii="宋体" w:hAnsi="宋体" w:cs="宋体"/>
          <w:sz w:val="25"/>
          <w:szCs w:val="25"/>
        </w:rPr>
      </w:pPr>
      <w:r>
        <w:rPr>
          <w:rFonts w:ascii="宋体" w:hAnsi="宋体" w:cs="宋体"/>
          <w:spacing w:val="6"/>
          <w:sz w:val="25"/>
          <w:szCs w:val="25"/>
        </w:rPr>
        <w:t>出租方：</w:t>
      </w:r>
      <w:r>
        <w:rPr>
          <w:rFonts w:ascii="宋体" w:hAnsi="宋体" w:cs="宋体"/>
          <w:spacing w:val="-8"/>
          <w:sz w:val="25"/>
          <w:szCs w:val="25"/>
        </w:rPr>
        <w:t xml:space="preserve"> </w:t>
      </w:r>
      <w:r>
        <w:rPr>
          <w:rFonts w:ascii="宋体" w:hAnsi="宋体" w:cs="宋体"/>
          <w:spacing w:val="6"/>
          <w:sz w:val="25"/>
          <w:szCs w:val="25"/>
        </w:rPr>
        <w:t>重庆西永微电子产业园区开发有限公司</w:t>
      </w:r>
    </w:p>
    <w:p w14:paraId="7E8110D5">
      <w:pPr>
        <w:spacing w:before="92" w:line="226" w:lineRule="auto"/>
        <w:ind w:left="391"/>
        <w:rPr>
          <w:rFonts w:ascii="宋体" w:hAnsi="宋体" w:cs="宋体"/>
          <w:sz w:val="25"/>
          <w:szCs w:val="25"/>
        </w:rPr>
      </w:pPr>
      <w:r>
        <w:rPr>
          <w:rFonts w:ascii="宋体" w:hAnsi="宋体" w:cs="宋体"/>
          <w:spacing w:val="-1"/>
          <w:sz w:val="25"/>
          <w:szCs w:val="25"/>
        </w:rPr>
        <w:t>承租方： XXX</w:t>
      </w:r>
    </w:p>
    <w:p w14:paraId="609480CF">
      <w:pPr>
        <w:spacing w:line="226" w:lineRule="auto"/>
        <w:rPr>
          <w:rFonts w:ascii="宋体" w:hAnsi="宋体" w:cs="宋体"/>
          <w:sz w:val="25"/>
          <w:szCs w:val="25"/>
        </w:rPr>
        <w:sectPr>
          <w:pgSz w:w="11906" w:h="16838"/>
          <w:pgMar w:top="1440" w:right="1800" w:bottom="1440" w:left="1800" w:header="0" w:footer="0" w:gutter="0"/>
          <w:cols w:space="720" w:num="1"/>
        </w:sectPr>
      </w:pPr>
    </w:p>
    <w:p w14:paraId="37FBE560">
      <w:pPr>
        <w:adjustRightInd w:val="0"/>
        <w:snapToGrid w:val="0"/>
        <w:spacing w:before="40"/>
        <w:ind w:left="533" w:hanging="533" w:hangingChars="272"/>
        <w:jc w:val="right"/>
        <w:rPr>
          <w:rFonts w:ascii="宋体" w:hAnsi="宋体" w:cs="宋体"/>
          <w:sz w:val="19"/>
          <w:szCs w:val="19"/>
        </w:rPr>
      </w:pPr>
      <w:r>
        <w:rPr>
          <w:rFonts w:ascii="宋体" w:hAnsi="宋体" w:cs="宋体"/>
          <w:spacing w:val="3"/>
          <w:sz w:val="19"/>
          <w:szCs w:val="19"/>
        </w:rPr>
        <w:t>合同编号：</w:t>
      </w:r>
      <w:r>
        <w:rPr>
          <w:rFonts w:ascii="宋体" w:hAnsi="宋体" w:cs="宋体"/>
          <w:spacing w:val="39"/>
          <w:sz w:val="19"/>
          <w:szCs w:val="19"/>
        </w:rPr>
        <w:t xml:space="preserve"> </w:t>
      </w:r>
      <w:r>
        <w:rPr>
          <w:rFonts w:hint="eastAsia" w:ascii="宋体" w:hAnsi="宋体" w:cs="宋体"/>
          <w:spacing w:val="39"/>
          <w:sz w:val="19"/>
          <w:szCs w:val="19"/>
        </w:rPr>
        <w:t>XY</w:t>
      </w:r>
      <w:r>
        <w:rPr>
          <w:rFonts w:ascii="宋体" w:hAnsi="宋体" w:cs="宋体"/>
          <w:spacing w:val="3"/>
          <w:sz w:val="19"/>
          <w:szCs w:val="19"/>
        </w:rPr>
        <w:t>2400</w:t>
      </w:r>
      <w:r>
        <w:rPr>
          <w:rFonts w:ascii="宋体" w:hAnsi="宋体" w:cs="宋体"/>
          <w:sz w:val="19"/>
          <w:szCs w:val="19"/>
        </w:rPr>
        <w:t>XXXX</w:t>
      </w:r>
    </w:p>
    <w:p w14:paraId="779C5955">
      <w:pPr>
        <w:adjustRightInd w:val="0"/>
        <w:snapToGrid w:val="0"/>
        <w:ind w:left="3347"/>
        <w:outlineLvl w:val="0"/>
        <w:rPr>
          <w:rFonts w:ascii="宋体" w:hAnsi="宋体" w:cs="宋体"/>
          <w:sz w:val="48"/>
          <w:szCs w:val="48"/>
        </w:rPr>
      </w:pPr>
      <w:r>
        <w:rPr>
          <w:rFonts w:ascii="宋体" w:hAnsi="宋体" w:cs="宋体"/>
          <w:b/>
          <w:bCs/>
          <w:spacing w:val="-7"/>
          <w:sz w:val="48"/>
          <w:szCs w:val="48"/>
        </w:rPr>
        <w:t>房屋租赁合同</w:t>
      </w:r>
    </w:p>
    <w:p w14:paraId="2F677F81">
      <w:pPr>
        <w:pStyle w:val="2"/>
        <w:adjustRightInd w:val="0"/>
        <w:snapToGrid w:val="0"/>
        <w:rPr>
          <w:lang w:eastAsia="zh-CN"/>
        </w:rPr>
      </w:pPr>
    </w:p>
    <w:p w14:paraId="1CE15B2F">
      <w:pPr>
        <w:adjustRightInd w:val="0"/>
        <w:snapToGrid w:val="0"/>
        <w:ind w:left="37"/>
        <w:rPr>
          <w:rFonts w:ascii="宋体" w:hAnsi="宋体" w:cs="宋体"/>
          <w:sz w:val="24"/>
          <w:szCs w:val="24"/>
        </w:rPr>
      </w:pPr>
      <w:r>
        <w:rPr>
          <w:rFonts w:ascii="宋体" w:hAnsi="宋体" w:cs="宋体"/>
          <w:spacing w:val="-2"/>
          <w:position w:val="-1"/>
          <w:sz w:val="24"/>
          <w:szCs w:val="24"/>
        </w:rPr>
        <w:t>出租方（以下简称甲方</w:t>
      </w:r>
      <w:r>
        <w:rPr>
          <w:rFonts w:ascii="宋体" w:hAnsi="宋体" w:cs="宋体"/>
          <w:spacing w:val="6"/>
          <w:position w:val="-1"/>
          <w:sz w:val="24"/>
          <w:szCs w:val="24"/>
        </w:rPr>
        <w:t>）：</w:t>
      </w:r>
      <w:r>
        <w:rPr>
          <w:rFonts w:ascii="宋体" w:hAnsi="宋体" w:cs="宋体"/>
          <w:spacing w:val="5"/>
          <w:position w:val="-1"/>
          <w:sz w:val="24"/>
          <w:szCs w:val="24"/>
        </w:rPr>
        <w:t xml:space="preserve">  </w:t>
      </w:r>
      <w:r>
        <w:rPr>
          <w:rFonts w:ascii="宋体" w:hAnsi="宋体" w:cs="宋体"/>
          <w:spacing w:val="-2"/>
          <w:sz w:val="24"/>
          <w:szCs w:val="24"/>
        </w:rPr>
        <w:t>重庆西永微电子产业园区开发有限公司</w:t>
      </w:r>
    </w:p>
    <w:p w14:paraId="280CE7F0">
      <w:pPr>
        <w:adjustRightInd w:val="0"/>
        <w:snapToGrid w:val="0"/>
        <w:ind w:left="16"/>
        <w:rPr>
          <w:rFonts w:ascii="宋体" w:hAnsi="宋体" w:cs="宋体"/>
          <w:sz w:val="25"/>
          <w:szCs w:val="25"/>
        </w:rPr>
      </w:pPr>
      <w:r>
        <w:rPr>
          <w:rFonts w:ascii="宋体" w:hAnsi="宋体" w:cs="宋体"/>
          <w:spacing w:val="-1"/>
          <w:sz w:val="24"/>
          <w:szCs w:val="24"/>
        </w:rPr>
        <w:t>承租方（以下简称乙方</w:t>
      </w:r>
      <w:r>
        <w:rPr>
          <w:rFonts w:ascii="宋体" w:hAnsi="宋体" w:cs="宋体"/>
          <w:spacing w:val="4"/>
          <w:sz w:val="24"/>
          <w:szCs w:val="24"/>
        </w:rPr>
        <w:t xml:space="preserve">）：  </w:t>
      </w:r>
      <w:r>
        <w:rPr>
          <w:rFonts w:ascii="宋体" w:hAnsi="宋体" w:cs="宋体"/>
          <w:spacing w:val="-1"/>
          <w:sz w:val="25"/>
          <w:szCs w:val="25"/>
        </w:rPr>
        <w:t>XXX</w:t>
      </w:r>
    </w:p>
    <w:p w14:paraId="5299C29D">
      <w:pPr>
        <w:adjustRightInd w:val="0"/>
        <w:snapToGrid w:val="0"/>
        <w:ind w:left="54" w:firstLine="480"/>
        <w:rPr>
          <w:rFonts w:ascii="宋体" w:hAnsi="宋体" w:cs="宋体"/>
          <w:sz w:val="24"/>
          <w:szCs w:val="24"/>
        </w:rPr>
      </w:pPr>
      <w:r>
        <w:rPr>
          <w:rFonts w:ascii="宋体" w:hAnsi="宋体" w:cs="宋体"/>
          <w:sz w:val="24"/>
          <w:szCs w:val="24"/>
        </w:rPr>
        <w:t>根据《中华人民共和国民法典》及相关法律法规等规定，甲</w:t>
      </w:r>
      <w:r>
        <w:rPr>
          <w:rFonts w:ascii="宋体" w:hAnsi="宋体" w:cs="宋体"/>
          <w:spacing w:val="-1"/>
          <w:sz w:val="24"/>
          <w:szCs w:val="24"/>
        </w:rPr>
        <w:t>乙双方在平等、自愿和诚</w:t>
      </w:r>
      <w:r>
        <w:rPr>
          <w:rFonts w:ascii="宋体" w:hAnsi="宋体" w:cs="宋体"/>
          <w:sz w:val="24"/>
          <w:szCs w:val="24"/>
        </w:rPr>
        <w:t xml:space="preserve"> </w:t>
      </w:r>
      <w:r>
        <w:rPr>
          <w:rFonts w:ascii="宋体" w:hAnsi="宋体" w:cs="宋体"/>
          <w:spacing w:val="-1"/>
          <w:sz w:val="24"/>
          <w:szCs w:val="24"/>
        </w:rPr>
        <w:t>信的基础上，经友好协商，就房屋租赁有关事宜达</w:t>
      </w:r>
      <w:r>
        <w:rPr>
          <w:rFonts w:ascii="宋体" w:hAnsi="宋体" w:cs="宋体"/>
          <w:spacing w:val="-2"/>
          <w:sz w:val="24"/>
          <w:szCs w:val="24"/>
        </w:rPr>
        <w:t>成共识后，签订本合同。</w:t>
      </w:r>
    </w:p>
    <w:p w14:paraId="1388792C">
      <w:pPr>
        <w:adjustRightInd w:val="0"/>
        <w:snapToGrid w:val="0"/>
        <w:ind w:left="536"/>
        <w:outlineLvl w:val="1"/>
        <w:rPr>
          <w:rFonts w:ascii="宋体" w:hAnsi="宋体" w:cs="宋体"/>
          <w:sz w:val="28"/>
          <w:szCs w:val="28"/>
        </w:rPr>
      </w:pPr>
      <w:r>
        <w:rPr>
          <w:rFonts w:ascii="宋体" w:hAnsi="宋体" w:cs="宋体"/>
          <w:b/>
          <w:bCs/>
          <w:spacing w:val="-3"/>
          <w:sz w:val="28"/>
          <w:szCs w:val="28"/>
        </w:rPr>
        <w:t>第一条</w:t>
      </w:r>
      <w:r>
        <w:rPr>
          <w:rFonts w:hint="eastAsia" w:ascii="宋体" w:hAnsi="宋体" w:cs="宋体"/>
          <w:b/>
          <w:bCs/>
          <w:spacing w:val="-3"/>
          <w:sz w:val="28"/>
          <w:szCs w:val="28"/>
        </w:rPr>
        <w:t xml:space="preserve"> </w:t>
      </w:r>
      <w:r>
        <w:rPr>
          <w:rFonts w:ascii="宋体" w:hAnsi="宋体" w:cs="宋体"/>
          <w:b/>
          <w:bCs/>
          <w:spacing w:val="-3"/>
          <w:sz w:val="28"/>
          <w:szCs w:val="28"/>
        </w:rPr>
        <w:t>房屋基本情况</w:t>
      </w:r>
    </w:p>
    <w:p w14:paraId="40BF6517">
      <w:pPr>
        <w:adjustRightInd w:val="0"/>
        <w:snapToGrid w:val="0"/>
        <w:ind w:left="54" w:firstLine="480"/>
        <w:rPr>
          <w:rFonts w:ascii="宋体" w:hAnsi="宋体" w:cs="宋体"/>
          <w:sz w:val="24"/>
          <w:szCs w:val="24"/>
        </w:rPr>
      </w:pPr>
      <w:r>
        <w:rPr>
          <w:rFonts w:ascii="宋体" w:hAnsi="宋体" w:cs="宋体"/>
          <w:sz w:val="24"/>
          <w:szCs w:val="24"/>
        </w:rPr>
        <w:t>（一）甲方出租给乙方的房屋（以下简称“该房屋”）：</w:t>
      </w:r>
    </w:p>
    <w:p w14:paraId="4A6A4299">
      <w:pPr>
        <w:adjustRightInd w:val="0"/>
        <w:snapToGrid w:val="0"/>
      </w:pPr>
    </w:p>
    <w:tbl>
      <w:tblPr>
        <w:tblStyle w:val="3"/>
        <w:tblW w:w="0" w:type="auto"/>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260"/>
      </w:tblGrid>
      <w:tr w14:paraId="38D7792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194" w:hRule="atLeast"/>
        </w:trPr>
        <w:tc>
          <w:tcPr>
            <w:tcW w:w="8260" w:type="dxa"/>
            <w:noWrap w:val="0"/>
            <w:vAlign w:val="top"/>
          </w:tcPr>
          <w:p w14:paraId="049773B3">
            <w:pPr>
              <w:adjustRightInd w:val="0"/>
              <w:snapToGrid w:val="0"/>
              <w:ind w:left="42"/>
              <w:rPr>
                <w:rFonts w:ascii="宋体" w:hAnsi="宋体" w:cs="宋体"/>
                <w:sz w:val="24"/>
                <w:szCs w:val="24"/>
              </w:rPr>
            </w:pPr>
            <w:r>
              <w:rPr>
                <w:rFonts w:ascii="宋体" w:hAnsi="宋体" w:cs="宋体"/>
                <w:spacing w:val="-2"/>
                <w:sz w:val="24"/>
                <w:szCs w:val="24"/>
              </w:rPr>
              <w:t>XXX</w:t>
            </w:r>
          </w:p>
        </w:tc>
      </w:tr>
    </w:tbl>
    <w:p w14:paraId="4111C154">
      <w:pPr>
        <w:adjustRightInd w:val="0"/>
        <w:snapToGrid w:val="0"/>
        <w:ind w:left="54" w:firstLine="480"/>
        <w:rPr>
          <w:rFonts w:ascii="宋体" w:hAnsi="宋体" w:cs="宋体"/>
          <w:sz w:val="24"/>
          <w:szCs w:val="24"/>
        </w:rPr>
      </w:pPr>
      <w:r>
        <w:rPr>
          <w:rFonts w:ascii="宋体" w:hAnsi="宋体" w:cs="宋体"/>
          <w:sz w:val="24"/>
          <w:szCs w:val="24"/>
        </w:rPr>
        <w:t xml:space="preserve">（二）该房屋坐落位置为：  </w:t>
      </w:r>
      <w:r>
        <w:rPr>
          <w:rFonts w:ascii="宋体" w:hAnsi="宋体" w:cs="宋体"/>
          <w:sz w:val="24"/>
          <w:szCs w:val="24"/>
          <w:u w:val="single"/>
        </w:rPr>
        <w:t xml:space="preserve">XXX                                   </w:t>
      </w:r>
      <w:r>
        <w:rPr>
          <w:rFonts w:ascii="宋体" w:hAnsi="宋体" w:cs="宋体"/>
          <w:sz w:val="24"/>
          <w:szCs w:val="24"/>
        </w:rPr>
        <w:t>。</w:t>
      </w:r>
    </w:p>
    <w:p w14:paraId="067F7373">
      <w:pPr>
        <w:adjustRightInd w:val="0"/>
        <w:snapToGrid w:val="0"/>
        <w:ind w:left="54" w:firstLine="480"/>
        <w:rPr>
          <w:rFonts w:ascii="宋体" w:hAnsi="宋体" w:cs="宋体"/>
          <w:sz w:val="24"/>
          <w:szCs w:val="24"/>
        </w:rPr>
      </w:pPr>
      <w:r>
        <w:rPr>
          <w:rFonts w:ascii="宋体" w:hAnsi="宋体" w:cs="宋体"/>
          <w:sz w:val="24"/>
          <w:szCs w:val="24"/>
        </w:rPr>
        <w:t>（三）该房屋总建筑面积：  XXX                 ㎡，详见附件2。本合同约定的建筑面积为计租面积。甲乙双方确认在本合同履行过程中均以此作为租金和其他需要按照面 积计算费用或款项的计算单位。</w:t>
      </w:r>
    </w:p>
    <w:p w14:paraId="22FC3CDB">
      <w:pPr>
        <w:adjustRightInd w:val="0"/>
        <w:snapToGrid w:val="0"/>
        <w:ind w:left="536"/>
        <w:outlineLvl w:val="1"/>
        <w:rPr>
          <w:rFonts w:ascii="宋体" w:hAnsi="宋体" w:cs="宋体"/>
          <w:sz w:val="28"/>
          <w:szCs w:val="28"/>
        </w:rPr>
      </w:pPr>
      <w:r>
        <w:rPr>
          <w:rFonts w:ascii="宋体" w:hAnsi="宋体" w:cs="宋体"/>
          <w:b/>
          <w:bCs/>
          <w:spacing w:val="-4"/>
          <w:sz w:val="28"/>
          <w:szCs w:val="28"/>
        </w:rPr>
        <w:t>第二条</w:t>
      </w:r>
      <w:r>
        <w:rPr>
          <w:rFonts w:hint="eastAsia" w:ascii="宋体" w:hAnsi="宋体" w:cs="宋体"/>
          <w:spacing w:val="33"/>
          <w:sz w:val="28"/>
          <w:szCs w:val="28"/>
        </w:rPr>
        <w:t xml:space="preserve"> </w:t>
      </w:r>
      <w:r>
        <w:rPr>
          <w:rFonts w:ascii="宋体" w:hAnsi="宋体" w:cs="宋体"/>
          <w:b/>
          <w:bCs/>
          <w:spacing w:val="-4"/>
          <w:sz w:val="28"/>
          <w:szCs w:val="28"/>
        </w:rPr>
        <w:t>房屋用途</w:t>
      </w:r>
    </w:p>
    <w:p w14:paraId="5FDE33C9">
      <w:pPr>
        <w:adjustRightInd w:val="0"/>
        <w:snapToGrid w:val="0"/>
        <w:ind w:left="56" w:firstLine="481"/>
        <w:rPr>
          <w:rFonts w:ascii="宋体" w:hAnsi="宋体" w:cs="宋体"/>
          <w:sz w:val="24"/>
          <w:szCs w:val="24"/>
        </w:rPr>
      </w:pPr>
      <w:r>
        <w:rPr>
          <w:rFonts w:ascii="宋体" w:hAnsi="宋体" w:cs="宋体"/>
          <w:sz w:val="24"/>
          <w:szCs w:val="24"/>
        </w:rPr>
        <w:t>该房屋用途为：商业。乙方保证在租赁期内未征得</w:t>
      </w:r>
      <w:r>
        <w:rPr>
          <w:rFonts w:ascii="宋体" w:hAnsi="宋体" w:cs="宋体"/>
          <w:spacing w:val="-1"/>
          <w:sz w:val="24"/>
          <w:szCs w:val="24"/>
        </w:rPr>
        <w:t>甲方书面同意前，不擅自改变该房</w:t>
      </w:r>
      <w:r>
        <w:rPr>
          <w:rFonts w:ascii="宋体" w:hAnsi="宋体" w:cs="宋体"/>
          <w:spacing w:val="-3"/>
          <w:sz w:val="24"/>
          <w:szCs w:val="24"/>
        </w:rPr>
        <w:t>屋结构、性质和用途，否则，按违约处理。</w:t>
      </w:r>
    </w:p>
    <w:p w14:paraId="2AE67194">
      <w:pPr>
        <w:adjustRightInd w:val="0"/>
        <w:snapToGrid w:val="0"/>
        <w:ind w:left="57" w:firstLine="500"/>
        <w:rPr>
          <w:rFonts w:ascii="宋体" w:hAnsi="宋体" w:cs="宋体"/>
          <w:sz w:val="24"/>
          <w:szCs w:val="24"/>
        </w:rPr>
      </w:pPr>
      <w:r>
        <w:rPr>
          <w:rFonts w:ascii="宋体" w:hAnsi="宋体" w:cs="宋体"/>
          <w:spacing w:val="-1"/>
          <w:sz w:val="24"/>
          <w:szCs w:val="24"/>
        </w:rPr>
        <w:t>乙方在使用该房屋前，应严格遵守国家和地方政府的法律法规，自行办理在该房屋范</w:t>
      </w:r>
      <w:r>
        <w:rPr>
          <w:rFonts w:ascii="宋体" w:hAnsi="宋体" w:cs="宋体"/>
          <w:spacing w:val="3"/>
          <w:sz w:val="24"/>
          <w:szCs w:val="24"/>
        </w:rPr>
        <w:t xml:space="preserve"> </w:t>
      </w:r>
      <w:r>
        <w:rPr>
          <w:rFonts w:ascii="宋体" w:hAnsi="宋体" w:cs="宋体"/>
          <w:sz w:val="24"/>
          <w:szCs w:val="24"/>
        </w:rPr>
        <w:t>围内经营事项所必须的各种证照及许可审批文件。乙方应</w:t>
      </w:r>
      <w:r>
        <w:rPr>
          <w:rFonts w:ascii="宋体" w:hAnsi="宋体" w:cs="宋体"/>
          <w:spacing w:val="-1"/>
          <w:sz w:val="24"/>
          <w:szCs w:val="24"/>
        </w:rPr>
        <w:t>确保上述证照在整个租赁期限内</w:t>
      </w:r>
      <w:r>
        <w:rPr>
          <w:rFonts w:ascii="宋体" w:hAnsi="宋体" w:cs="宋体"/>
          <w:sz w:val="24"/>
          <w:szCs w:val="24"/>
        </w:rPr>
        <w:t xml:space="preserve"> </w:t>
      </w:r>
      <w:r>
        <w:rPr>
          <w:rFonts w:ascii="宋体" w:hAnsi="宋体" w:cs="宋体"/>
          <w:spacing w:val="-3"/>
          <w:sz w:val="24"/>
          <w:szCs w:val="24"/>
        </w:rPr>
        <w:t>持续合法、有效，否则，按违约处理。</w:t>
      </w:r>
    </w:p>
    <w:p w14:paraId="43FCD83D">
      <w:pPr>
        <w:adjustRightInd w:val="0"/>
        <w:snapToGrid w:val="0"/>
        <w:ind w:left="536"/>
        <w:outlineLvl w:val="1"/>
        <w:rPr>
          <w:rFonts w:ascii="宋体" w:hAnsi="宋体" w:cs="宋体"/>
          <w:sz w:val="28"/>
          <w:szCs w:val="28"/>
        </w:rPr>
      </w:pPr>
      <w:r>
        <w:rPr>
          <w:rFonts w:ascii="宋体" w:hAnsi="宋体" w:cs="宋体"/>
          <w:b/>
          <w:bCs/>
          <w:spacing w:val="-4"/>
          <w:sz w:val="28"/>
          <w:szCs w:val="28"/>
        </w:rPr>
        <w:t>第三条</w:t>
      </w:r>
      <w:r>
        <w:rPr>
          <w:rFonts w:hint="eastAsia" w:ascii="宋体" w:hAnsi="宋体" w:cs="宋体"/>
          <w:b/>
          <w:bCs/>
          <w:spacing w:val="-4"/>
          <w:sz w:val="28"/>
          <w:szCs w:val="28"/>
        </w:rPr>
        <w:t xml:space="preserve"> </w:t>
      </w:r>
      <w:r>
        <w:rPr>
          <w:rFonts w:ascii="宋体" w:hAnsi="宋体" w:cs="宋体"/>
          <w:b/>
          <w:bCs/>
          <w:spacing w:val="-4"/>
          <w:sz w:val="28"/>
          <w:szCs w:val="28"/>
        </w:rPr>
        <w:t>租赁期限</w:t>
      </w:r>
    </w:p>
    <w:p w14:paraId="1EEC7326">
      <w:pPr>
        <w:adjustRightInd w:val="0"/>
        <w:snapToGrid w:val="0"/>
        <w:ind w:left="541"/>
        <w:rPr>
          <w:rFonts w:ascii="宋体" w:hAnsi="宋体" w:cs="宋体"/>
          <w:sz w:val="24"/>
          <w:szCs w:val="24"/>
        </w:rPr>
      </w:pPr>
      <w:r>
        <w:rPr>
          <w:rFonts w:ascii="宋体" w:hAnsi="宋体" w:cs="宋体"/>
          <w:spacing w:val="-1"/>
          <w:sz w:val="24"/>
          <w:szCs w:val="24"/>
        </w:rPr>
        <w:t>（一）房屋租赁期：</w:t>
      </w:r>
      <w:r>
        <w:rPr>
          <w:rFonts w:ascii="宋体" w:hAnsi="宋体" w:cs="宋体"/>
          <w:spacing w:val="-1"/>
          <w:sz w:val="24"/>
          <w:szCs w:val="24"/>
          <w:u w:val="single"/>
        </w:rPr>
        <w:t xml:space="preserve">  202X-XX-XX</w:t>
      </w:r>
      <w:r>
        <w:rPr>
          <w:rFonts w:ascii="宋体" w:hAnsi="宋体" w:cs="宋体"/>
          <w:spacing w:val="13"/>
          <w:sz w:val="24"/>
          <w:szCs w:val="24"/>
          <w:u w:val="single"/>
        </w:rPr>
        <w:t xml:space="preserve">  </w:t>
      </w:r>
      <w:r>
        <w:rPr>
          <w:rFonts w:ascii="宋体" w:hAnsi="宋体" w:cs="宋体"/>
          <w:spacing w:val="-28"/>
          <w:sz w:val="24"/>
          <w:szCs w:val="24"/>
        </w:rPr>
        <w:t xml:space="preserve"> </w:t>
      </w:r>
      <w:r>
        <w:rPr>
          <w:rFonts w:ascii="宋体" w:hAnsi="宋体" w:cs="宋体"/>
          <w:spacing w:val="-1"/>
          <w:sz w:val="24"/>
          <w:szCs w:val="24"/>
        </w:rPr>
        <w:t>至</w:t>
      </w:r>
      <w:r>
        <w:rPr>
          <w:rFonts w:ascii="宋体" w:hAnsi="宋体" w:cs="宋体"/>
          <w:spacing w:val="-38"/>
          <w:sz w:val="24"/>
          <w:szCs w:val="24"/>
        </w:rPr>
        <w:t xml:space="preserve"> </w:t>
      </w:r>
      <w:r>
        <w:rPr>
          <w:rFonts w:ascii="宋体" w:hAnsi="宋体" w:cs="宋体"/>
          <w:spacing w:val="17"/>
          <w:sz w:val="24"/>
          <w:szCs w:val="24"/>
          <w:u w:val="single"/>
        </w:rPr>
        <w:t xml:space="preserve"> </w:t>
      </w:r>
      <w:r>
        <w:rPr>
          <w:rFonts w:ascii="宋体" w:hAnsi="宋体" w:cs="宋体"/>
          <w:spacing w:val="-1"/>
          <w:sz w:val="24"/>
          <w:szCs w:val="24"/>
          <w:u w:val="single"/>
        </w:rPr>
        <w:t>202X-XX-</w:t>
      </w:r>
      <w:r>
        <w:rPr>
          <w:rFonts w:ascii="宋体" w:hAnsi="宋体" w:cs="宋体"/>
          <w:spacing w:val="-2"/>
          <w:sz w:val="24"/>
          <w:szCs w:val="24"/>
          <w:u w:val="single"/>
        </w:rPr>
        <w:t>XX</w:t>
      </w:r>
      <w:r>
        <w:rPr>
          <w:rFonts w:ascii="宋体" w:hAnsi="宋体" w:cs="宋体"/>
          <w:spacing w:val="13"/>
          <w:sz w:val="24"/>
          <w:szCs w:val="24"/>
          <w:u w:val="single"/>
        </w:rPr>
        <w:t xml:space="preserve">  </w:t>
      </w:r>
      <w:r>
        <w:rPr>
          <w:rFonts w:ascii="宋体" w:hAnsi="宋体" w:cs="宋体"/>
          <w:spacing w:val="-59"/>
          <w:sz w:val="24"/>
          <w:szCs w:val="24"/>
        </w:rPr>
        <w:t xml:space="preserve"> </w:t>
      </w:r>
      <w:r>
        <w:rPr>
          <w:rFonts w:ascii="宋体" w:hAnsi="宋体" w:cs="宋体"/>
          <w:spacing w:val="-2"/>
          <w:sz w:val="24"/>
          <w:szCs w:val="24"/>
        </w:rPr>
        <w:t>，共</w:t>
      </w:r>
      <w:r>
        <w:rPr>
          <w:rFonts w:ascii="宋体" w:hAnsi="宋体" w:cs="宋体"/>
          <w:spacing w:val="-49"/>
          <w:sz w:val="24"/>
          <w:szCs w:val="24"/>
        </w:rPr>
        <w:t xml:space="preserve"> </w:t>
      </w:r>
      <w:r>
        <w:rPr>
          <w:rFonts w:ascii="宋体" w:hAnsi="宋体" w:cs="宋体"/>
          <w:spacing w:val="66"/>
          <w:sz w:val="24"/>
          <w:szCs w:val="24"/>
          <w:u w:val="single"/>
        </w:rPr>
        <w:t xml:space="preserve"> </w:t>
      </w:r>
      <w:r>
        <w:rPr>
          <w:rFonts w:ascii="宋体" w:hAnsi="宋体" w:cs="宋体"/>
          <w:spacing w:val="-2"/>
          <w:sz w:val="24"/>
          <w:szCs w:val="24"/>
          <w:u w:val="single"/>
        </w:rPr>
        <w:t>XX</w:t>
      </w:r>
      <w:r>
        <w:rPr>
          <w:rFonts w:ascii="宋体" w:hAnsi="宋体" w:cs="宋体"/>
          <w:spacing w:val="60"/>
          <w:sz w:val="24"/>
          <w:szCs w:val="24"/>
          <w:u w:val="single"/>
        </w:rPr>
        <w:t xml:space="preserve"> </w:t>
      </w:r>
      <w:r>
        <w:rPr>
          <w:rFonts w:ascii="宋体" w:hAnsi="宋体" w:cs="宋体"/>
          <w:spacing w:val="-70"/>
          <w:sz w:val="24"/>
          <w:szCs w:val="24"/>
        </w:rPr>
        <w:t xml:space="preserve"> </w:t>
      </w:r>
      <w:r>
        <w:rPr>
          <w:rFonts w:ascii="宋体" w:hAnsi="宋体" w:cs="宋体"/>
          <w:spacing w:val="-2"/>
          <w:sz w:val="24"/>
          <w:szCs w:val="24"/>
        </w:rPr>
        <w:t>个月。</w:t>
      </w:r>
    </w:p>
    <w:p w14:paraId="05C8C591">
      <w:pPr>
        <w:adjustRightInd w:val="0"/>
        <w:snapToGrid w:val="0"/>
        <w:ind w:left="22" w:right="51" w:firstLine="519"/>
        <w:rPr>
          <w:rFonts w:ascii="宋体" w:hAnsi="宋体" w:cs="宋体"/>
          <w:sz w:val="24"/>
          <w:szCs w:val="24"/>
        </w:rPr>
      </w:pPr>
      <w:r>
        <w:rPr>
          <w:rFonts w:ascii="宋体" w:hAnsi="宋体" w:cs="宋体"/>
          <w:spacing w:val="-1"/>
          <w:sz w:val="24"/>
          <w:szCs w:val="24"/>
        </w:rPr>
        <w:t>（二）免租期：</w:t>
      </w:r>
      <w:r>
        <w:rPr>
          <w:rFonts w:ascii="宋体" w:hAnsi="宋体" w:cs="宋体"/>
          <w:spacing w:val="-32"/>
          <w:sz w:val="24"/>
          <w:szCs w:val="24"/>
        </w:rPr>
        <w:t xml:space="preserve"> </w:t>
      </w:r>
      <w:r>
        <w:rPr>
          <w:rFonts w:ascii="宋体" w:hAnsi="宋体" w:cs="宋体"/>
          <w:spacing w:val="-1"/>
          <w:sz w:val="24"/>
          <w:szCs w:val="24"/>
          <w:u w:val="single"/>
        </w:rPr>
        <w:t xml:space="preserve">   202X-XX-XX</w:t>
      </w:r>
      <w:r>
        <w:rPr>
          <w:rFonts w:ascii="宋体" w:hAnsi="宋体" w:cs="宋体"/>
          <w:spacing w:val="20"/>
          <w:sz w:val="24"/>
          <w:szCs w:val="24"/>
          <w:u w:val="single"/>
        </w:rPr>
        <w:t xml:space="preserve">   </w:t>
      </w:r>
      <w:r>
        <w:rPr>
          <w:rFonts w:ascii="宋体" w:hAnsi="宋体" w:cs="宋体"/>
          <w:spacing w:val="-29"/>
          <w:sz w:val="24"/>
          <w:szCs w:val="24"/>
        </w:rPr>
        <w:t xml:space="preserve"> </w:t>
      </w:r>
      <w:r>
        <w:rPr>
          <w:rFonts w:ascii="宋体" w:hAnsi="宋体" w:cs="宋体"/>
          <w:spacing w:val="-1"/>
          <w:sz w:val="24"/>
          <w:szCs w:val="24"/>
        </w:rPr>
        <w:t>至</w:t>
      </w:r>
      <w:r>
        <w:rPr>
          <w:rFonts w:ascii="宋体" w:hAnsi="宋体" w:cs="宋体"/>
          <w:spacing w:val="-38"/>
          <w:sz w:val="24"/>
          <w:szCs w:val="24"/>
        </w:rPr>
        <w:t xml:space="preserve"> </w:t>
      </w:r>
      <w:r>
        <w:rPr>
          <w:rFonts w:ascii="宋体" w:hAnsi="宋体" w:cs="宋体"/>
          <w:spacing w:val="17"/>
          <w:sz w:val="24"/>
          <w:szCs w:val="24"/>
          <w:u w:val="single"/>
        </w:rPr>
        <w:t xml:space="preserve">   </w:t>
      </w:r>
      <w:r>
        <w:rPr>
          <w:rFonts w:ascii="宋体" w:hAnsi="宋体" w:cs="宋体"/>
          <w:spacing w:val="-1"/>
          <w:sz w:val="24"/>
          <w:szCs w:val="24"/>
          <w:u w:val="single"/>
        </w:rPr>
        <w:t>202X-XX-XX</w:t>
      </w:r>
      <w:r>
        <w:rPr>
          <w:rFonts w:ascii="宋体" w:hAnsi="宋体" w:cs="宋体"/>
          <w:spacing w:val="13"/>
          <w:sz w:val="24"/>
          <w:szCs w:val="24"/>
          <w:u w:val="single"/>
        </w:rPr>
        <w:t xml:space="preserve">   </w:t>
      </w:r>
      <w:r>
        <w:rPr>
          <w:rFonts w:ascii="宋体" w:hAnsi="宋体" w:cs="宋体"/>
          <w:spacing w:val="-78"/>
          <w:sz w:val="24"/>
          <w:szCs w:val="24"/>
        </w:rPr>
        <w:t xml:space="preserve"> </w:t>
      </w:r>
      <w:r>
        <w:rPr>
          <w:rFonts w:ascii="宋体" w:hAnsi="宋体" w:cs="宋体"/>
          <w:spacing w:val="-1"/>
          <w:sz w:val="24"/>
          <w:szCs w:val="24"/>
        </w:rPr>
        <w:t>，免租期内只免房租，不</w:t>
      </w:r>
      <w:r>
        <w:rPr>
          <w:rFonts w:ascii="宋体" w:hAnsi="宋体" w:cs="宋体"/>
          <w:spacing w:val="-7"/>
          <w:sz w:val="24"/>
          <w:szCs w:val="24"/>
        </w:rPr>
        <w:t>免其他费用。</w:t>
      </w:r>
    </w:p>
    <w:p w14:paraId="4BB536F6">
      <w:pPr>
        <w:adjustRightInd w:val="0"/>
        <w:snapToGrid w:val="0"/>
        <w:ind w:left="53" w:firstLine="487"/>
        <w:rPr>
          <w:rFonts w:ascii="宋体" w:hAnsi="宋体" w:cs="宋体"/>
          <w:sz w:val="24"/>
          <w:szCs w:val="24"/>
        </w:rPr>
      </w:pPr>
      <w:r>
        <w:rPr>
          <w:rFonts w:ascii="宋体" w:hAnsi="宋体" w:cs="宋体"/>
          <w:spacing w:val="-1"/>
          <w:sz w:val="24"/>
          <w:szCs w:val="24"/>
        </w:rPr>
        <w:t>（三）租赁期限届满时，甲方有权按时收回该房屋，乙方应如期交还。乙方若在租赁</w:t>
      </w:r>
      <w:r>
        <w:rPr>
          <w:rFonts w:ascii="宋体" w:hAnsi="宋体" w:cs="宋体"/>
          <w:sz w:val="24"/>
          <w:szCs w:val="24"/>
        </w:rPr>
        <w:t>期限届满后有续租需求的，则应在租赁期限届满前2个月书面向甲</w:t>
      </w:r>
      <w:r>
        <w:rPr>
          <w:rFonts w:ascii="宋体" w:hAnsi="宋体" w:cs="宋体"/>
          <w:spacing w:val="-1"/>
          <w:sz w:val="24"/>
          <w:szCs w:val="24"/>
        </w:rPr>
        <w:t>方提出续租申请（包含</w:t>
      </w:r>
      <w:r>
        <w:rPr>
          <w:rFonts w:ascii="宋体" w:hAnsi="宋体" w:cs="宋体"/>
          <w:sz w:val="24"/>
          <w:szCs w:val="24"/>
        </w:rPr>
        <w:t xml:space="preserve">  租赁价格、租赁期限等内容</w:t>
      </w:r>
      <w:r>
        <w:rPr>
          <w:rFonts w:ascii="宋体" w:hAnsi="宋体" w:cs="宋体"/>
          <w:spacing w:val="-1"/>
          <w:sz w:val="24"/>
          <w:szCs w:val="24"/>
        </w:rPr>
        <w:t>），</w:t>
      </w:r>
      <w:r>
        <w:rPr>
          <w:rFonts w:ascii="宋体" w:hAnsi="宋体" w:cs="宋体"/>
          <w:sz w:val="24"/>
          <w:szCs w:val="24"/>
        </w:rPr>
        <w:t>若在合同期满前，双方无法对续租事</w:t>
      </w:r>
      <w:r>
        <w:rPr>
          <w:rFonts w:ascii="宋体" w:hAnsi="宋体" w:cs="宋体"/>
          <w:spacing w:val="-1"/>
          <w:sz w:val="24"/>
          <w:szCs w:val="24"/>
        </w:rPr>
        <w:t>宜达成一致意见，则视为乙方放弃续租权，甲方有权将该房屋在</w:t>
      </w:r>
      <w:r>
        <w:rPr>
          <w:rFonts w:ascii="宋体" w:hAnsi="宋体" w:cs="宋体"/>
          <w:spacing w:val="-2"/>
          <w:sz w:val="24"/>
          <w:szCs w:val="24"/>
        </w:rPr>
        <w:t>租赁期满后出租给第三方。</w:t>
      </w:r>
    </w:p>
    <w:p w14:paraId="031005D4">
      <w:pPr>
        <w:adjustRightInd w:val="0"/>
        <w:snapToGrid w:val="0"/>
        <w:ind w:left="53" w:firstLine="487"/>
        <w:rPr>
          <w:rFonts w:ascii="宋体" w:hAnsi="宋体" w:cs="宋体"/>
          <w:spacing w:val="-1"/>
          <w:sz w:val="24"/>
          <w:szCs w:val="24"/>
        </w:rPr>
      </w:pPr>
      <w:r>
        <w:rPr>
          <w:rFonts w:ascii="宋体" w:hAnsi="宋体" w:cs="宋体"/>
          <w:spacing w:val="-1"/>
          <w:sz w:val="24"/>
          <w:szCs w:val="24"/>
        </w:rPr>
        <w:t>（四）在乙方放弃续租权利后，甲方有权对该房屋招租，开展招租的各项准备工作，包括但不限于在营业时间向第三方展示该房屋以及对该房屋进行合理和必要的检查、维修 等工作，乙方应予以配合，但甲方不应当妨碍乙方正常使用房屋。</w:t>
      </w:r>
    </w:p>
    <w:p w14:paraId="03BEE679">
      <w:pPr>
        <w:adjustRightInd w:val="0"/>
        <w:snapToGrid w:val="0"/>
        <w:ind w:left="481"/>
        <w:outlineLvl w:val="1"/>
        <w:rPr>
          <w:rFonts w:ascii="宋体" w:hAnsi="宋体" w:cs="宋体"/>
          <w:sz w:val="28"/>
          <w:szCs w:val="28"/>
        </w:rPr>
      </w:pPr>
      <w:r>
        <w:rPr>
          <w:rFonts w:ascii="宋体" w:hAnsi="宋体" w:cs="宋体"/>
          <w:b/>
          <w:bCs/>
          <w:spacing w:val="-4"/>
          <w:sz w:val="28"/>
          <w:szCs w:val="28"/>
        </w:rPr>
        <w:t>第四条</w:t>
      </w:r>
      <w:r>
        <w:rPr>
          <w:rFonts w:ascii="宋体" w:hAnsi="宋体" w:cs="宋体"/>
          <w:spacing w:val="-46"/>
          <w:sz w:val="28"/>
          <w:szCs w:val="28"/>
        </w:rPr>
        <w:t xml:space="preserve"> </w:t>
      </w:r>
      <w:r>
        <w:rPr>
          <w:rFonts w:ascii="宋体" w:hAnsi="宋体" w:cs="宋体"/>
          <w:b/>
          <w:bCs/>
          <w:spacing w:val="-4"/>
          <w:sz w:val="28"/>
          <w:szCs w:val="28"/>
        </w:rPr>
        <w:t>房屋租金</w:t>
      </w:r>
    </w:p>
    <w:p w14:paraId="2812F9D4">
      <w:pPr>
        <w:adjustRightInd w:val="0"/>
        <w:snapToGrid w:val="0"/>
        <w:ind w:left="53" w:firstLine="487"/>
        <w:rPr>
          <w:rFonts w:ascii="宋体" w:hAnsi="宋体" w:cs="宋体"/>
          <w:spacing w:val="-1"/>
          <w:sz w:val="24"/>
          <w:szCs w:val="24"/>
        </w:rPr>
      </w:pPr>
      <w:r>
        <w:rPr>
          <w:rFonts w:ascii="宋体" w:hAnsi="宋体" w:cs="宋体"/>
          <w:spacing w:val="-1"/>
          <w:sz w:val="24"/>
          <w:szCs w:val="24"/>
        </w:rPr>
        <w:t>（一）房屋租金标准：详见附件2。合同总金额：</w:t>
      </w:r>
      <w:r>
        <w:rPr>
          <w:rFonts w:ascii="宋体" w:hAnsi="宋体" w:cs="宋体"/>
          <w:spacing w:val="-1"/>
          <w:sz w:val="24"/>
          <w:szCs w:val="24"/>
          <w:u w:val="single"/>
        </w:rPr>
        <w:t xml:space="preserve">XXX   </w:t>
      </w:r>
      <w:r>
        <w:rPr>
          <w:rFonts w:hint="eastAsia" w:ascii="宋体" w:hAnsi="宋体" w:cs="宋体"/>
          <w:spacing w:val="-1"/>
          <w:sz w:val="24"/>
          <w:szCs w:val="24"/>
          <w:u w:val="single"/>
        </w:rPr>
        <w:t xml:space="preserve">       </w:t>
      </w:r>
      <w:r>
        <w:rPr>
          <w:rFonts w:ascii="宋体" w:hAnsi="宋体" w:cs="宋体"/>
          <w:spacing w:val="-1"/>
          <w:sz w:val="24"/>
          <w:szCs w:val="24"/>
        </w:rPr>
        <w:t xml:space="preserve">元， 大写：   </w:t>
      </w:r>
      <w:r>
        <w:rPr>
          <w:rFonts w:ascii="宋体" w:hAnsi="宋体" w:cs="宋体"/>
          <w:spacing w:val="-1"/>
          <w:sz w:val="24"/>
          <w:szCs w:val="24"/>
          <w:u w:val="single"/>
        </w:rPr>
        <w:t xml:space="preserve">XXX            </w:t>
      </w:r>
      <w:r>
        <w:rPr>
          <w:rFonts w:ascii="宋体" w:hAnsi="宋体" w:cs="宋体"/>
          <w:spacing w:val="-1"/>
          <w:sz w:val="24"/>
          <w:szCs w:val="24"/>
        </w:rPr>
        <w:t>）。</w:t>
      </w:r>
    </w:p>
    <w:p w14:paraId="16DD9261">
      <w:pPr>
        <w:adjustRightInd w:val="0"/>
        <w:snapToGrid w:val="0"/>
        <w:ind w:left="1" w:right="161" w:firstLine="478"/>
        <w:rPr>
          <w:rFonts w:ascii="宋体" w:hAnsi="宋体" w:cs="宋体"/>
          <w:sz w:val="24"/>
          <w:szCs w:val="24"/>
        </w:rPr>
      </w:pPr>
      <w:r>
        <w:rPr>
          <w:rFonts w:ascii="宋体" w:hAnsi="宋体" w:cs="宋体"/>
          <w:sz w:val="24"/>
          <w:szCs w:val="24"/>
        </w:rPr>
        <w:t>双方确认，上述租金不包括水电费、物业服务费及其他公用</w:t>
      </w:r>
      <w:r>
        <w:rPr>
          <w:rFonts w:ascii="宋体" w:hAnsi="宋体" w:cs="宋体"/>
          <w:spacing w:val="-1"/>
          <w:sz w:val="24"/>
          <w:szCs w:val="24"/>
        </w:rPr>
        <w:t>事业费等费用，乙方还应按照合同约定或者物业公司规定足额承担相应的水电费、物</w:t>
      </w:r>
      <w:r>
        <w:rPr>
          <w:rFonts w:ascii="宋体" w:hAnsi="宋体" w:cs="宋体"/>
          <w:spacing w:val="-2"/>
          <w:sz w:val="24"/>
          <w:szCs w:val="24"/>
        </w:rPr>
        <w:t>业服务费等相关费用。</w:t>
      </w:r>
    </w:p>
    <w:p w14:paraId="5C29B830">
      <w:pPr>
        <w:adjustRightInd w:val="0"/>
        <w:snapToGrid w:val="0"/>
        <w:ind w:left="3" w:right="79" w:firstLine="482"/>
        <w:rPr>
          <w:rFonts w:ascii="宋体" w:hAnsi="宋体" w:cs="宋体"/>
          <w:sz w:val="24"/>
          <w:szCs w:val="24"/>
        </w:rPr>
      </w:pPr>
      <w:r>
        <w:rPr>
          <w:rFonts w:ascii="宋体" w:hAnsi="宋体" w:cs="宋体"/>
          <w:spacing w:val="-1"/>
          <w:sz w:val="24"/>
          <w:szCs w:val="24"/>
        </w:rPr>
        <w:t>（二）支付方式：按</w:t>
      </w:r>
      <w:r>
        <w:rPr>
          <w:rFonts w:ascii="宋体" w:hAnsi="宋体" w:cs="宋体"/>
          <w:spacing w:val="-1"/>
          <w:sz w:val="24"/>
          <w:szCs w:val="24"/>
          <w:u w:val="single"/>
        </w:rPr>
        <w:t xml:space="preserve">  XX</w:t>
      </w:r>
      <w:r>
        <w:rPr>
          <w:rFonts w:ascii="宋体" w:hAnsi="宋体" w:cs="宋体"/>
          <w:spacing w:val="20"/>
          <w:sz w:val="24"/>
          <w:szCs w:val="24"/>
          <w:u w:val="single"/>
        </w:rPr>
        <w:t xml:space="preserve">  </w:t>
      </w:r>
      <w:r>
        <w:rPr>
          <w:rFonts w:ascii="宋体" w:hAnsi="宋体" w:cs="宋体"/>
          <w:spacing w:val="-68"/>
          <w:sz w:val="24"/>
          <w:szCs w:val="24"/>
        </w:rPr>
        <w:t xml:space="preserve"> </w:t>
      </w:r>
      <w:r>
        <w:rPr>
          <w:rFonts w:ascii="宋体" w:hAnsi="宋体" w:cs="宋体"/>
          <w:spacing w:val="-1"/>
          <w:sz w:val="24"/>
          <w:szCs w:val="24"/>
        </w:rPr>
        <w:t>支付，先付费后使用。第一次租金应于</w:t>
      </w:r>
      <w:r>
        <w:rPr>
          <w:rFonts w:ascii="宋体" w:hAnsi="宋体" w:cs="宋体"/>
          <w:spacing w:val="-41"/>
          <w:sz w:val="24"/>
          <w:szCs w:val="24"/>
        </w:rPr>
        <w:t xml:space="preserve"> </w:t>
      </w:r>
      <w:r>
        <w:rPr>
          <w:rFonts w:ascii="宋体" w:hAnsi="宋体" w:cs="宋体"/>
          <w:spacing w:val="-1"/>
          <w:sz w:val="24"/>
          <w:szCs w:val="24"/>
          <w:u w:val="single"/>
        </w:rPr>
        <w:t xml:space="preserve">  202X-XX-XX</w:t>
      </w:r>
      <w:r>
        <w:rPr>
          <w:rFonts w:ascii="宋体" w:hAnsi="宋体" w:cs="宋体"/>
          <w:spacing w:val="81"/>
          <w:sz w:val="24"/>
          <w:szCs w:val="24"/>
          <w:u w:val="single"/>
        </w:rPr>
        <w:t xml:space="preserve"> </w:t>
      </w:r>
      <w:r>
        <w:rPr>
          <w:rFonts w:ascii="宋体" w:hAnsi="宋体" w:cs="宋体"/>
          <w:sz w:val="24"/>
          <w:szCs w:val="24"/>
        </w:rPr>
        <w:t>前支付，后续各期租金须于前一期租期届满前5个工作日</w:t>
      </w:r>
      <w:r>
        <w:rPr>
          <w:rFonts w:ascii="宋体" w:hAnsi="宋体" w:cs="宋体"/>
          <w:spacing w:val="-1"/>
          <w:sz w:val="24"/>
          <w:szCs w:val="24"/>
        </w:rPr>
        <w:t>前支付，并于交费后5个工作日内</w:t>
      </w:r>
      <w:r>
        <w:rPr>
          <w:rFonts w:ascii="宋体" w:hAnsi="宋体" w:cs="宋体"/>
          <w:spacing w:val="-2"/>
          <w:sz w:val="24"/>
          <w:szCs w:val="24"/>
        </w:rPr>
        <w:t>自行向甲方索取发票，具体支付时间及每次支付金额详见附件3。</w:t>
      </w:r>
    </w:p>
    <w:p w14:paraId="74CB5977">
      <w:pPr>
        <w:adjustRightInd w:val="0"/>
        <w:snapToGrid w:val="0"/>
        <w:ind w:left="3" w:right="79" w:firstLine="482"/>
        <w:rPr>
          <w:rFonts w:ascii="宋体" w:hAnsi="宋体" w:cs="宋体"/>
          <w:spacing w:val="-1"/>
          <w:sz w:val="24"/>
          <w:szCs w:val="24"/>
        </w:rPr>
      </w:pPr>
      <w:r>
        <w:rPr>
          <w:rFonts w:ascii="宋体" w:hAnsi="宋体" w:cs="宋体"/>
          <w:spacing w:val="-1"/>
          <w:sz w:val="24"/>
          <w:szCs w:val="24"/>
        </w:rPr>
        <w:t>（三）乙方应自行付款。未经甲方同意，甲方不接受乙方委托第三方的方式付款。</w:t>
      </w:r>
    </w:p>
    <w:p w14:paraId="34D3FE19">
      <w:pPr>
        <w:adjustRightInd w:val="0"/>
        <w:snapToGrid w:val="0"/>
        <w:ind w:left="23" w:right="161" w:firstLine="462"/>
        <w:rPr>
          <w:rFonts w:ascii="宋体" w:hAnsi="宋体" w:cs="宋体"/>
          <w:sz w:val="24"/>
          <w:szCs w:val="24"/>
        </w:rPr>
      </w:pPr>
      <w:r>
        <w:rPr>
          <w:rFonts w:ascii="宋体" w:hAnsi="宋体" w:cs="宋体"/>
          <w:sz w:val="24"/>
          <w:szCs w:val="24"/>
        </w:rPr>
        <w:t>（四）甲乙双方确认，本合同约定的租金和其</w:t>
      </w:r>
      <w:r>
        <w:rPr>
          <w:rFonts w:ascii="宋体" w:hAnsi="宋体" w:cs="宋体"/>
          <w:spacing w:val="-1"/>
          <w:sz w:val="24"/>
          <w:szCs w:val="24"/>
        </w:rPr>
        <w:t>他费用以人民币作为计价和结算货币，乙方可以以转账方式向甲方支付租金和本合同约定的其他费用，以其他方式支付的，须经</w:t>
      </w:r>
      <w:r>
        <w:rPr>
          <w:rFonts w:ascii="宋体" w:hAnsi="宋体" w:cs="宋体"/>
          <w:spacing w:val="-3"/>
          <w:sz w:val="24"/>
          <w:szCs w:val="24"/>
        </w:rPr>
        <w:t>甲方书面同意。以转账方式支付的，到账日为付款日。</w:t>
      </w:r>
    </w:p>
    <w:p w14:paraId="33AA4D85">
      <w:pPr>
        <w:adjustRightInd w:val="0"/>
        <w:snapToGrid w:val="0"/>
        <w:ind w:left="486"/>
        <w:rPr>
          <w:rFonts w:ascii="宋体" w:hAnsi="宋体" w:cs="宋体"/>
          <w:sz w:val="24"/>
          <w:szCs w:val="24"/>
        </w:rPr>
      </w:pPr>
      <w:r>
        <w:rPr>
          <w:rFonts w:ascii="宋体" w:hAnsi="宋体" w:cs="宋体"/>
          <w:spacing w:val="-5"/>
          <w:sz w:val="24"/>
          <w:szCs w:val="24"/>
        </w:rPr>
        <w:t>（五）甲方收款账户（水电费除外</w:t>
      </w:r>
      <w:r>
        <w:rPr>
          <w:rFonts w:ascii="宋体" w:hAnsi="宋体" w:cs="宋体"/>
          <w:spacing w:val="3"/>
          <w:sz w:val="24"/>
          <w:szCs w:val="24"/>
        </w:rPr>
        <w:t>）：</w:t>
      </w:r>
    </w:p>
    <w:p w14:paraId="27A6D12E">
      <w:pPr>
        <w:tabs>
          <w:tab w:val="left" w:pos="7632"/>
        </w:tabs>
        <w:adjustRightInd w:val="0"/>
        <w:snapToGrid w:val="0"/>
        <w:ind w:left="486" w:right="1879" w:firstLine="155"/>
        <w:rPr>
          <w:rFonts w:ascii="宋体" w:hAnsi="宋体" w:cs="宋体"/>
          <w:sz w:val="24"/>
          <w:szCs w:val="24"/>
          <w:u w:val="single"/>
        </w:rPr>
      </w:pPr>
      <w:r>
        <w:rPr>
          <w:rFonts w:ascii="宋体" w:hAnsi="宋体" w:cs="宋体"/>
          <w:spacing w:val="-1"/>
          <w:sz w:val="24"/>
          <w:szCs w:val="24"/>
        </w:rPr>
        <w:t>户  名：</w:t>
      </w:r>
      <w:r>
        <w:rPr>
          <w:rFonts w:ascii="宋体" w:hAnsi="宋体" w:cs="宋体"/>
          <w:spacing w:val="-79"/>
          <w:sz w:val="24"/>
          <w:szCs w:val="24"/>
        </w:rPr>
        <w:t xml:space="preserve"> </w:t>
      </w:r>
      <w:r>
        <w:rPr>
          <w:rFonts w:ascii="宋体" w:hAnsi="宋体" w:cs="宋体"/>
          <w:spacing w:val="-72"/>
          <w:sz w:val="24"/>
          <w:szCs w:val="24"/>
          <w:u w:val="single"/>
        </w:rPr>
        <w:t xml:space="preserve"> </w:t>
      </w:r>
      <w:r>
        <w:rPr>
          <w:rFonts w:ascii="宋体" w:hAnsi="宋体" w:cs="宋体"/>
          <w:spacing w:val="-1"/>
          <w:sz w:val="24"/>
          <w:szCs w:val="24"/>
          <w:u w:val="single"/>
        </w:rPr>
        <w:t>重庆西永微电子产业园区开发有限公司</w:t>
      </w:r>
      <w:r>
        <w:rPr>
          <w:rFonts w:ascii="宋体" w:hAnsi="宋体" w:cs="宋体"/>
          <w:sz w:val="24"/>
          <w:szCs w:val="24"/>
          <w:u w:val="single"/>
        </w:rPr>
        <w:tab/>
      </w:r>
    </w:p>
    <w:p w14:paraId="363B0876">
      <w:pPr>
        <w:tabs>
          <w:tab w:val="left" w:pos="7632"/>
        </w:tabs>
        <w:adjustRightInd w:val="0"/>
        <w:snapToGrid w:val="0"/>
        <w:ind w:left="486" w:right="1879" w:firstLine="155"/>
        <w:rPr>
          <w:rFonts w:ascii="宋体" w:hAnsi="宋体" w:cs="宋体"/>
          <w:sz w:val="24"/>
          <w:szCs w:val="24"/>
          <w:u w:val="single"/>
        </w:rPr>
      </w:pPr>
      <w:r>
        <w:rPr>
          <w:rFonts w:ascii="宋体" w:hAnsi="宋体" w:cs="宋体"/>
          <w:spacing w:val="6"/>
          <w:sz w:val="24"/>
          <w:szCs w:val="24"/>
        </w:rPr>
        <w:t>账  号：</w:t>
      </w:r>
      <w:r>
        <w:rPr>
          <w:rFonts w:ascii="宋体" w:hAnsi="宋体" w:cs="宋体"/>
          <w:spacing w:val="-65"/>
          <w:sz w:val="24"/>
          <w:szCs w:val="24"/>
        </w:rPr>
        <w:t xml:space="preserve"> </w:t>
      </w:r>
      <w:r>
        <w:rPr>
          <w:rFonts w:ascii="宋体" w:hAnsi="宋体" w:cs="宋体"/>
          <w:spacing w:val="6"/>
          <w:sz w:val="24"/>
          <w:szCs w:val="24"/>
          <w:u w:val="single"/>
        </w:rPr>
        <w:t>114402942126</w:t>
      </w:r>
      <w:r>
        <w:rPr>
          <w:rFonts w:ascii="宋体" w:hAnsi="宋体" w:cs="宋体"/>
          <w:sz w:val="24"/>
          <w:szCs w:val="24"/>
          <w:u w:val="single"/>
        </w:rPr>
        <w:tab/>
      </w:r>
    </w:p>
    <w:p w14:paraId="79EB775B">
      <w:pPr>
        <w:tabs>
          <w:tab w:val="left" w:pos="7632"/>
        </w:tabs>
        <w:adjustRightInd w:val="0"/>
        <w:snapToGrid w:val="0"/>
        <w:ind w:left="486" w:right="1879" w:firstLine="155"/>
        <w:rPr>
          <w:rFonts w:ascii="宋体" w:hAnsi="宋体" w:cs="宋体"/>
          <w:sz w:val="24"/>
          <w:szCs w:val="24"/>
        </w:rPr>
      </w:pPr>
      <w:r>
        <w:rPr>
          <w:rFonts w:ascii="宋体" w:hAnsi="宋体" w:cs="宋体"/>
          <w:spacing w:val="-3"/>
          <w:position w:val="3"/>
          <w:sz w:val="24"/>
          <w:szCs w:val="24"/>
        </w:rPr>
        <w:t>开户行：</w:t>
      </w:r>
      <w:r>
        <w:rPr>
          <w:rFonts w:ascii="宋体" w:hAnsi="宋体" w:cs="宋体"/>
          <w:spacing w:val="-3"/>
          <w:sz w:val="24"/>
          <w:szCs w:val="24"/>
          <w:u w:val="single"/>
        </w:rPr>
        <w:t>中国银行重庆自由贸易试验区综保区支行</w:t>
      </w:r>
      <w:r>
        <w:rPr>
          <w:rFonts w:ascii="宋体" w:hAnsi="宋体" w:cs="宋体"/>
          <w:sz w:val="24"/>
          <w:szCs w:val="24"/>
          <w:u w:val="single"/>
        </w:rPr>
        <w:tab/>
      </w:r>
      <w:r>
        <w:rPr>
          <w:rFonts w:ascii="宋体" w:hAnsi="宋体" w:cs="宋体"/>
          <w:sz w:val="24"/>
          <w:szCs w:val="24"/>
        </w:rPr>
        <w:t xml:space="preserve"> </w:t>
      </w:r>
    </w:p>
    <w:p w14:paraId="3A3AAB2D">
      <w:pPr>
        <w:tabs>
          <w:tab w:val="left" w:pos="7632"/>
        </w:tabs>
        <w:adjustRightInd w:val="0"/>
        <w:snapToGrid w:val="0"/>
        <w:ind w:left="486" w:right="1879" w:firstLine="155"/>
        <w:rPr>
          <w:rFonts w:ascii="宋体" w:hAnsi="宋体" w:cs="宋体"/>
          <w:sz w:val="24"/>
          <w:szCs w:val="24"/>
        </w:rPr>
      </w:pPr>
      <w:r>
        <w:rPr>
          <w:rFonts w:ascii="宋体" w:hAnsi="宋体" w:cs="宋体"/>
          <w:spacing w:val="-6"/>
          <w:sz w:val="24"/>
          <w:szCs w:val="24"/>
        </w:rPr>
        <w:t>（六）甲方水电费收款账户：</w:t>
      </w:r>
    </w:p>
    <w:p w14:paraId="303974AC">
      <w:pPr>
        <w:tabs>
          <w:tab w:val="left" w:pos="7632"/>
        </w:tabs>
        <w:adjustRightInd w:val="0"/>
        <w:snapToGrid w:val="0"/>
        <w:ind w:left="486" w:right="1879" w:firstLine="155"/>
        <w:rPr>
          <w:rFonts w:ascii="宋体" w:hAnsi="宋体" w:cs="宋体"/>
          <w:sz w:val="24"/>
          <w:szCs w:val="24"/>
        </w:rPr>
      </w:pPr>
      <w:r>
        <w:rPr>
          <w:rFonts w:ascii="宋体" w:hAnsi="宋体" w:cs="宋体"/>
          <w:spacing w:val="-1"/>
          <w:sz w:val="24"/>
          <w:szCs w:val="24"/>
        </w:rPr>
        <w:t>户  名：</w:t>
      </w:r>
      <w:r>
        <w:rPr>
          <w:rFonts w:ascii="宋体" w:hAnsi="宋体" w:cs="宋体"/>
          <w:spacing w:val="-79"/>
          <w:sz w:val="24"/>
          <w:szCs w:val="24"/>
        </w:rPr>
        <w:t xml:space="preserve"> </w:t>
      </w:r>
      <w:r>
        <w:rPr>
          <w:rFonts w:ascii="宋体" w:hAnsi="宋体" w:cs="宋体"/>
          <w:spacing w:val="-72"/>
          <w:sz w:val="24"/>
          <w:szCs w:val="24"/>
          <w:u w:val="single"/>
        </w:rPr>
        <w:t xml:space="preserve"> </w:t>
      </w:r>
      <w:r>
        <w:rPr>
          <w:rFonts w:ascii="宋体" w:hAnsi="宋体" w:cs="宋体"/>
          <w:spacing w:val="-1"/>
          <w:sz w:val="24"/>
          <w:szCs w:val="24"/>
          <w:u w:val="single"/>
        </w:rPr>
        <w:t>重庆西永微电子产业园区开发有限公司</w:t>
      </w:r>
      <w:r>
        <w:rPr>
          <w:rFonts w:ascii="宋体" w:hAnsi="宋体" w:cs="宋体"/>
          <w:sz w:val="24"/>
          <w:szCs w:val="24"/>
          <w:u w:val="single"/>
        </w:rPr>
        <w:tab/>
      </w:r>
      <w:r>
        <w:rPr>
          <w:rFonts w:ascii="宋体" w:hAnsi="宋体" w:cs="宋体"/>
          <w:sz w:val="24"/>
          <w:szCs w:val="24"/>
        </w:rPr>
        <w:t xml:space="preserve"> </w:t>
      </w:r>
    </w:p>
    <w:p w14:paraId="6278681A">
      <w:pPr>
        <w:tabs>
          <w:tab w:val="left" w:pos="7632"/>
        </w:tabs>
        <w:adjustRightInd w:val="0"/>
        <w:snapToGrid w:val="0"/>
        <w:ind w:left="486" w:right="1879" w:firstLine="155"/>
        <w:rPr>
          <w:rFonts w:ascii="宋体" w:hAnsi="宋体" w:cs="宋体"/>
          <w:sz w:val="24"/>
          <w:szCs w:val="24"/>
        </w:rPr>
      </w:pPr>
      <w:r>
        <w:rPr>
          <w:rFonts w:ascii="宋体" w:hAnsi="宋体" w:cs="宋体"/>
          <w:spacing w:val="6"/>
          <w:sz w:val="24"/>
          <w:szCs w:val="24"/>
        </w:rPr>
        <w:t>账  号：</w:t>
      </w:r>
      <w:r>
        <w:rPr>
          <w:rFonts w:ascii="宋体" w:hAnsi="宋体" w:cs="宋体"/>
          <w:spacing w:val="-65"/>
          <w:sz w:val="24"/>
          <w:szCs w:val="24"/>
        </w:rPr>
        <w:t xml:space="preserve"> </w:t>
      </w:r>
      <w:r>
        <w:rPr>
          <w:rFonts w:ascii="宋体" w:hAnsi="宋体" w:cs="宋体"/>
          <w:spacing w:val="-54"/>
          <w:sz w:val="24"/>
          <w:szCs w:val="24"/>
          <w:u w:val="single"/>
        </w:rPr>
        <w:t xml:space="preserve"> </w:t>
      </w:r>
      <w:r>
        <w:rPr>
          <w:rFonts w:ascii="宋体" w:hAnsi="宋体" w:cs="宋体"/>
          <w:spacing w:val="6"/>
          <w:sz w:val="24"/>
          <w:szCs w:val="24"/>
          <w:u w:val="single"/>
        </w:rPr>
        <w:t>111649813271</w:t>
      </w:r>
      <w:r>
        <w:rPr>
          <w:rFonts w:ascii="宋体" w:hAnsi="宋体" w:cs="宋体"/>
          <w:sz w:val="24"/>
          <w:szCs w:val="24"/>
          <w:u w:val="single"/>
        </w:rPr>
        <w:tab/>
      </w:r>
      <w:r>
        <w:rPr>
          <w:rFonts w:ascii="宋体" w:hAnsi="宋体" w:cs="宋体"/>
          <w:sz w:val="24"/>
          <w:szCs w:val="24"/>
        </w:rPr>
        <w:t xml:space="preserve"> </w:t>
      </w:r>
    </w:p>
    <w:p w14:paraId="37402F62">
      <w:pPr>
        <w:tabs>
          <w:tab w:val="left" w:pos="7632"/>
        </w:tabs>
        <w:adjustRightInd w:val="0"/>
        <w:snapToGrid w:val="0"/>
        <w:ind w:left="486" w:right="1879" w:firstLine="155"/>
        <w:rPr>
          <w:rFonts w:ascii="宋体" w:hAnsi="宋体" w:cs="宋体"/>
          <w:sz w:val="24"/>
          <w:szCs w:val="24"/>
        </w:rPr>
      </w:pPr>
      <w:r>
        <w:rPr>
          <w:rFonts w:ascii="宋体" w:hAnsi="宋体" w:cs="宋体"/>
          <w:spacing w:val="-3"/>
          <w:position w:val="4"/>
          <w:sz w:val="24"/>
          <w:szCs w:val="24"/>
        </w:rPr>
        <w:t>开户行：</w:t>
      </w:r>
      <w:r>
        <w:rPr>
          <w:rFonts w:ascii="宋体" w:hAnsi="宋体" w:cs="宋体"/>
          <w:spacing w:val="-49"/>
          <w:sz w:val="24"/>
          <w:szCs w:val="24"/>
          <w:u w:val="single"/>
        </w:rPr>
        <w:t xml:space="preserve"> </w:t>
      </w:r>
      <w:r>
        <w:rPr>
          <w:rFonts w:ascii="宋体" w:hAnsi="宋体" w:cs="宋体"/>
          <w:spacing w:val="-3"/>
          <w:sz w:val="24"/>
          <w:szCs w:val="24"/>
          <w:u w:val="single"/>
        </w:rPr>
        <w:t>中国银行重庆自由贸易试验区综保区支行</w:t>
      </w:r>
      <w:r>
        <w:rPr>
          <w:rFonts w:ascii="宋体" w:hAnsi="宋体" w:cs="宋体"/>
          <w:sz w:val="24"/>
          <w:szCs w:val="24"/>
          <w:u w:val="single"/>
        </w:rPr>
        <w:tab/>
      </w:r>
      <w:r>
        <w:rPr>
          <w:rFonts w:ascii="宋体" w:hAnsi="宋体" w:cs="宋体"/>
          <w:sz w:val="24"/>
          <w:szCs w:val="24"/>
        </w:rPr>
        <w:t xml:space="preserve"> </w:t>
      </w:r>
    </w:p>
    <w:p w14:paraId="6AE77F94">
      <w:pPr>
        <w:tabs>
          <w:tab w:val="left" w:pos="7632"/>
        </w:tabs>
        <w:adjustRightInd w:val="0"/>
        <w:snapToGrid w:val="0"/>
        <w:ind w:left="486" w:right="1879" w:firstLine="155"/>
        <w:rPr>
          <w:rFonts w:ascii="宋体" w:hAnsi="宋体" w:cs="宋体"/>
          <w:sz w:val="24"/>
          <w:szCs w:val="24"/>
        </w:rPr>
      </w:pPr>
      <w:r>
        <w:rPr>
          <w:rFonts w:ascii="宋体" w:hAnsi="宋体" w:cs="宋体"/>
          <w:spacing w:val="-7"/>
          <w:sz w:val="24"/>
          <w:szCs w:val="24"/>
        </w:rPr>
        <w:t>（七）乙方收款账户：</w:t>
      </w:r>
    </w:p>
    <w:p w14:paraId="718D061B">
      <w:pPr>
        <w:tabs>
          <w:tab w:val="left" w:pos="7632"/>
        </w:tabs>
        <w:adjustRightInd w:val="0"/>
        <w:snapToGrid w:val="0"/>
        <w:ind w:left="641" w:right="1879"/>
        <w:rPr>
          <w:rFonts w:ascii="宋体" w:hAnsi="宋体" w:cs="宋体"/>
          <w:sz w:val="24"/>
          <w:szCs w:val="24"/>
        </w:rPr>
      </w:pPr>
      <w:r>
        <w:rPr>
          <w:rFonts w:ascii="宋体" w:hAnsi="宋体" w:cs="宋体"/>
          <w:spacing w:val="-8"/>
          <w:sz w:val="24"/>
          <w:szCs w:val="24"/>
        </w:rPr>
        <w:t>户</w:t>
      </w:r>
      <w:r>
        <w:rPr>
          <w:rFonts w:ascii="宋体" w:hAnsi="宋体" w:cs="宋体"/>
          <w:spacing w:val="6"/>
          <w:sz w:val="24"/>
          <w:szCs w:val="24"/>
        </w:rPr>
        <w:t xml:space="preserve">  </w:t>
      </w:r>
      <w:r>
        <w:rPr>
          <w:rFonts w:ascii="宋体" w:hAnsi="宋体" w:cs="宋体"/>
          <w:spacing w:val="-8"/>
          <w:sz w:val="24"/>
          <w:szCs w:val="24"/>
        </w:rPr>
        <w:t>名：</w:t>
      </w:r>
      <w:r>
        <w:rPr>
          <w:rFonts w:ascii="宋体" w:hAnsi="宋体" w:cs="宋体"/>
          <w:spacing w:val="-79"/>
          <w:sz w:val="24"/>
          <w:szCs w:val="24"/>
        </w:rPr>
        <w:t xml:space="preserve"> </w:t>
      </w:r>
      <w:r>
        <w:rPr>
          <w:rFonts w:ascii="宋体" w:hAnsi="宋体" w:cs="宋体"/>
          <w:sz w:val="24"/>
          <w:szCs w:val="24"/>
          <w:u w:val="single"/>
        </w:rPr>
        <w:tab/>
      </w:r>
      <w:r>
        <w:rPr>
          <w:rFonts w:ascii="宋体" w:hAnsi="宋体" w:cs="宋体"/>
          <w:sz w:val="24"/>
          <w:szCs w:val="24"/>
        </w:rPr>
        <w:t xml:space="preserve"> </w:t>
      </w:r>
    </w:p>
    <w:p w14:paraId="2D410795">
      <w:pPr>
        <w:tabs>
          <w:tab w:val="left" w:pos="7632"/>
        </w:tabs>
        <w:adjustRightInd w:val="0"/>
        <w:snapToGrid w:val="0"/>
        <w:ind w:left="641" w:right="1879"/>
        <w:rPr>
          <w:rFonts w:ascii="宋体" w:hAnsi="宋体" w:cs="宋体"/>
          <w:sz w:val="24"/>
          <w:szCs w:val="24"/>
        </w:rPr>
      </w:pPr>
      <w:r>
        <w:rPr>
          <w:rFonts w:ascii="宋体" w:hAnsi="宋体" w:cs="宋体"/>
          <w:spacing w:val="-9"/>
          <w:sz w:val="24"/>
          <w:szCs w:val="24"/>
        </w:rPr>
        <w:t>账</w:t>
      </w:r>
      <w:r>
        <w:rPr>
          <w:rFonts w:ascii="宋体" w:hAnsi="宋体" w:cs="宋体"/>
          <w:spacing w:val="7"/>
          <w:sz w:val="24"/>
          <w:szCs w:val="24"/>
        </w:rPr>
        <w:t xml:space="preserve">  </w:t>
      </w:r>
      <w:r>
        <w:rPr>
          <w:rFonts w:ascii="宋体" w:hAnsi="宋体" w:cs="宋体"/>
          <w:spacing w:val="-9"/>
          <w:sz w:val="24"/>
          <w:szCs w:val="24"/>
        </w:rPr>
        <w:t>号：</w:t>
      </w:r>
      <w:r>
        <w:rPr>
          <w:rFonts w:ascii="宋体" w:hAnsi="宋体" w:cs="宋体"/>
          <w:spacing w:val="-78"/>
          <w:sz w:val="24"/>
          <w:szCs w:val="24"/>
        </w:rPr>
        <w:t xml:space="preserve"> </w:t>
      </w:r>
      <w:r>
        <w:rPr>
          <w:rFonts w:ascii="宋体" w:hAnsi="宋体" w:cs="宋体"/>
          <w:sz w:val="24"/>
          <w:szCs w:val="24"/>
          <w:u w:val="single"/>
        </w:rPr>
        <w:tab/>
      </w:r>
      <w:r>
        <w:rPr>
          <w:rFonts w:ascii="宋体" w:hAnsi="宋体" w:cs="宋体"/>
          <w:sz w:val="24"/>
          <w:szCs w:val="24"/>
        </w:rPr>
        <w:t xml:space="preserve"> </w:t>
      </w:r>
    </w:p>
    <w:p w14:paraId="2EFFDF16">
      <w:pPr>
        <w:tabs>
          <w:tab w:val="left" w:pos="7632"/>
        </w:tabs>
        <w:adjustRightInd w:val="0"/>
        <w:snapToGrid w:val="0"/>
        <w:ind w:left="641" w:right="1879"/>
        <w:rPr>
          <w:rFonts w:ascii="宋体" w:hAnsi="宋体" w:cs="宋体"/>
          <w:sz w:val="24"/>
          <w:szCs w:val="24"/>
        </w:rPr>
      </w:pPr>
      <w:r>
        <w:rPr>
          <w:rFonts w:ascii="宋体" w:hAnsi="宋体" w:cs="宋体"/>
          <w:spacing w:val="-3"/>
          <w:sz w:val="24"/>
          <w:szCs w:val="24"/>
        </w:rPr>
        <w:t>开户行：</w:t>
      </w:r>
      <w:r>
        <w:rPr>
          <w:rFonts w:ascii="宋体" w:hAnsi="宋体" w:cs="宋体"/>
          <w:spacing w:val="-79"/>
          <w:sz w:val="24"/>
          <w:szCs w:val="24"/>
          <w:u w:val="single"/>
        </w:rPr>
        <w:t xml:space="preserve"> </w:t>
      </w:r>
      <w:r>
        <w:rPr>
          <w:rFonts w:ascii="宋体" w:hAnsi="宋体" w:cs="宋体"/>
          <w:sz w:val="24"/>
          <w:szCs w:val="24"/>
          <w:u w:val="single"/>
        </w:rPr>
        <w:t xml:space="preserve">                                                  </w:t>
      </w:r>
    </w:p>
    <w:p w14:paraId="73E7A78B">
      <w:pPr>
        <w:adjustRightInd w:val="0"/>
        <w:snapToGrid w:val="0"/>
        <w:ind w:left="481"/>
        <w:outlineLvl w:val="1"/>
        <w:rPr>
          <w:rFonts w:ascii="宋体" w:hAnsi="宋体" w:cs="宋体"/>
          <w:sz w:val="28"/>
          <w:szCs w:val="28"/>
        </w:rPr>
      </w:pPr>
      <w:r>
        <w:rPr>
          <w:rFonts w:ascii="宋体" w:hAnsi="宋体" w:cs="宋体"/>
          <w:b/>
          <w:bCs/>
          <w:spacing w:val="-4"/>
          <w:sz w:val="28"/>
          <w:szCs w:val="28"/>
        </w:rPr>
        <w:t>第五条</w:t>
      </w:r>
      <w:r>
        <w:rPr>
          <w:rFonts w:ascii="宋体" w:hAnsi="宋体" w:cs="宋体"/>
          <w:spacing w:val="-41"/>
          <w:sz w:val="28"/>
          <w:szCs w:val="28"/>
        </w:rPr>
        <w:t xml:space="preserve"> </w:t>
      </w:r>
      <w:r>
        <w:rPr>
          <w:rFonts w:ascii="宋体" w:hAnsi="宋体" w:cs="宋体"/>
          <w:b/>
          <w:bCs/>
          <w:spacing w:val="-4"/>
          <w:sz w:val="28"/>
          <w:szCs w:val="28"/>
        </w:rPr>
        <w:t>履约保证金</w:t>
      </w:r>
    </w:p>
    <w:p w14:paraId="61F83E40">
      <w:pPr>
        <w:adjustRightInd w:val="0"/>
        <w:snapToGrid w:val="0"/>
        <w:ind w:firstLine="447"/>
        <w:rPr>
          <w:rFonts w:ascii="宋体" w:hAnsi="宋体" w:cs="宋体"/>
          <w:sz w:val="24"/>
          <w:szCs w:val="24"/>
        </w:rPr>
      </w:pPr>
      <w:r>
        <w:rPr>
          <w:rFonts w:ascii="宋体" w:hAnsi="宋体" w:cs="宋体"/>
          <w:sz w:val="24"/>
          <w:szCs w:val="24"/>
        </w:rPr>
        <w:t>（一）乙方在办理正式入住之前应向甲方支付</w:t>
      </w:r>
      <w:r>
        <w:rPr>
          <w:rFonts w:ascii="宋体" w:hAnsi="宋体" w:cs="宋体"/>
          <w:spacing w:val="88"/>
          <w:sz w:val="24"/>
          <w:szCs w:val="24"/>
        </w:rPr>
        <w:t xml:space="preserve"> </w:t>
      </w:r>
      <w:r>
        <w:rPr>
          <w:rFonts w:ascii="宋体" w:hAnsi="宋体" w:cs="宋体"/>
          <w:spacing w:val="-55"/>
          <w:sz w:val="24"/>
          <w:szCs w:val="24"/>
          <w:u w:val="single"/>
        </w:rPr>
        <w:t xml:space="preserve"> </w:t>
      </w:r>
      <w:r>
        <w:rPr>
          <w:rFonts w:ascii="宋体" w:hAnsi="宋体" w:cs="宋体"/>
          <w:sz w:val="24"/>
          <w:szCs w:val="24"/>
          <w:u w:val="single"/>
        </w:rPr>
        <w:t>￥</w:t>
      </w:r>
      <w:r>
        <w:rPr>
          <w:rFonts w:ascii="宋体" w:hAnsi="宋体" w:cs="宋体"/>
          <w:spacing w:val="-1"/>
          <w:sz w:val="24"/>
          <w:szCs w:val="24"/>
          <w:u w:val="single"/>
        </w:rPr>
        <w:t xml:space="preserve">XXX（三个月租金）            </w:t>
      </w:r>
      <w:r>
        <w:rPr>
          <w:rFonts w:ascii="宋体" w:hAnsi="宋体" w:cs="宋体"/>
          <w:spacing w:val="-68"/>
          <w:sz w:val="24"/>
          <w:szCs w:val="24"/>
        </w:rPr>
        <w:t xml:space="preserve"> </w:t>
      </w:r>
      <w:r>
        <w:rPr>
          <w:rFonts w:ascii="宋体" w:hAnsi="宋体" w:cs="宋体"/>
          <w:spacing w:val="-1"/>
          <w:sz w:val="24"/>
          <w:szCs w:val="24"/>
        </w:rPr>
        <w:t>元</w:t>
      </w:r>
      <w:r>
        <w:rPr>
          <w:rFonts w:ascii="宋体" w:hAnsi="宋体" w:cs="宋体"/>
          <w:sz w:val="24"/>
          <w:szCs w:val="24"/>
        </w:rPr>
        <w:t xml:space="preserve"> （大写：</w:t>
      </w:r>
      <w:r>
        <w:rPr>
          <w:rFonts w:ascii="宋体" w:hAnsi="宋体" w:cs="宋体"/>
          <w:spacing w:val="-26"/>
          <w:sz w:val="24"/>
          <w:szCs w:val="24"/>
        </w:rPr>
        <w:t xml:space="preserve"> </w:t>
      </w:r>
      <w:r>
        <w:rPr>
          <w:rFonts w:ascii="宋体" w:hAnsi="宋体" w:cs="宋体"/>
          <w:spacing w:val="-75"/>
          <w:sz w:val="24"/>
          <w:szCs w:val="24"/>
          <w:u w:val="single"/>
        </w:rPr>
        <w:t xml:space="preserve"> </w:t>
      </w:r>
      <w:r>
        <w:rPr>
          <w:rFonts w:ascii="宋体" w:hAnsi="宋体" w:cs="宋体"/>
          <w:sz w:val="24"/>
          <w:szCs w:val="24"/>
          <w:u w:val="single"/>
        </w:rPr>
        <w:t xml:space="preserve">XXX                            </w:t>
      </w:r>
      <w:r>
        <w:rPr>
          <w:rFonts w:ascii="宋体" w:hAnsi="宋体" w:cs="宋体"/>
          <w:spacing w:val="-79"/>
          <w:sz w:val="24"/>
          <w:szCs w:val="24"/>
        </w:rPr>
        <w:t xml:space="preserve"> </w:t>
      </w:r>
      <w:r>
        <w:rPr>
          <w:rFonts w:ascii="宋体" w:hAnsi="宋体" w:cs="宋体"/>
          <w:sz w:val="24"/>
          <w:szCs w:val="24"/>
        </w:rPr>
        <w:t>）作为合同履约保证金，并以此作为乙方履行本合同而对甲方或第三人产生的债务的担保。甲方有权将该</w:t>
      </w:r>
      <w:r>
        <w:rPr>
          <w:rFonts w:ascii="宋体" w:hAnsi="宋体" w:cs="宋体"/>
          <w:spacing w:val="-1"/>
          <w:sz w:val="24"/>
          <w:szCs w:val="24"/>
        </w:rPr>
        <w:t>保证金用于冲抵乙方欠付甲</w:t>
      </w:r>
      <w:r>
        <w:rPr>
          <w:rFonts w:ascii="宋体" w:hAnsi="宋体" w:cs="宋体"/>
          <w:sz w:val="24"/>
          <w:szCs w:val="24"/>
        </w:rPr>
        <w:t>方的租金、水电费</w:t>
      </w:r>
      <w:r>
        <w:rPr>
          <w:rFonts w:hint="eastAsia" w:ascii="宋体" w:hAnsi="宋体" w:cs="宋体"/>
          <w:sz w:val="24"/>
          <w:szCs w:val="24"/>
        </w:rPr>
        <w:t>、物业费</w:t>
      </w:r>
      <w:r>
        <w:rPr>
          <w:rFonts w:ascii="宋体" w:hAnsi="宋体" w:cs="宋体"/>
          <w:sz w:val="24"/>
          <w:szCs w:val="24"/>
        </w:rPr>
        <w:t>等约定费用和应由乙方赔偿的违约金及其他</w:t>
      </w:r>
      <w:r>
        <w:rPr>
          <w:rFonts w:ascii="宋体" w:hAnsi="宋体" w:cs="宋体"/>
          <w:spacing w:val="-1"/>
          <w:sz w:val="24"/>
          <w:szCs w:val="24"/>
        </w:rPr>
        <w:t>费用，并不因此影响甲方行</w:t>
      </w:r>
      <w:r>
        <w:rPr>
          <w:rFonts w:ascii="宋体" w:hAnsi="宋体" w:cs="宋体"/>
          <w:spacing w:val="-5"/>
          <w:sz w:val="24"/>
          <w:szCs w:val="24"/>
        </w:rPr>
        <w:t>使任何其他补救权利。</w:t>
      </w:r>
    </w:p>
    <w:p w14:paraId="52D9D2D0">
      <w:pPr>
        <w:adjustRightInd w:val="0"/>
        <w:snapToGrid w:val="0"/>
        <w:ind w:left="6" w:firstLine="478" w:firstLineChars="201"/>
        <w:rPr>
          <w:rFonts w:ascii="宋体" w:hAnsi="宋体" w:cs="宋体"/>
          <w:spacing w:val="-1"/>
          <w:sz w:val="24"/>
          <w:szCs w:val="24"/>
        </w:rPr>
      </w:pPr>
      <w:r>
        <w:rPr>
          <w:rFonts w:ascii="宋体" w:hAnsi="宋体" w:cs="宋体"/>
          <w:spacing w:val="-1"/>
          <w:sz w:val="24"/>
          <w:szCs w:val="24"/>
        </w:rPr>
        <w:t>（二）本合同约定的履约保证金在本合同期满且乙方无违约，退还房屋并完清相关费用后由甲方不计息退还到乙方指定账户。但乙方在申请退还此保证金时需将甲方开具的保证金原始票据交还甲方，若乙方遗失原始票据，则乙方须向甲方提供对应票据的遗失申明，并反开收据交予甲方。</w:t>
      </w:r>
    </w:p>
    <w:p w14:paraId="44014833">
      <w:pPr>
        <w:adjustRightInd w:val="0"/>
        <w:snapToGrid w:val="0"/>
        <w:ind w:left="520"/>
        <w:outlineLvl w:val="1"/>
        <w:rPr>
          <w:rFonts w:ascii="宋体" w:hAnsi="宋体" w:cs="宋体"/>
          <w:sz w:val="28"/>
          <w:szCs w:val="28"/>
        </w:rPr>
      </w:pPr>
      <w:r>
        <w:rPr>
          <w:rFonts w:ascii="宋体" w:hAnsi="宋体" w:cs="宋体"/>
          <w:b/>
          <w:bCs/>
          <w:spacing w:val="-4"/>
          <w:sz w:val="28"/>
          <w:szCs w:val="28"/>
        </w:rPr>
        <w:t>第六条其他费用</w:t>
      </w:r>
    </w:p>
    <w:p w14:paraId="21BFD487">
      <w:pPr>
        <w:adjustRightInd w:val="0"/>
        <w:snapToGrid w:val="0"/>
        <w:ind w:left="39" w:right="243" w:firstLine="447"/>
        <w:rPr>
          <w:rFonts w:ascii="宋体" w:hAnsi="宋体" w:cs="宋体"/>
          <w:sz w:val="24"/>
          <w:szCs w:val="24"/>
        </w:rPr>
      </w:pPr>
      <w:r>
        <w:rPr>
          <w:rFonts w:ascii="宋体" w:hAnsi="宋体" w:cs="宋体"/>
          <w:spacing w:val="-1"/>
          <w:sz w:val="24"/>
          <w:szCs w:val="24"/>
        </w:rPr>
        <w:t>（一）物业服务费：在乙方与</w:t>
      </w:r>
      <w:r>
        <w:rPr>
          <w:rFonts w:hint="eastAsia" w:ascii="宋体" w:hAnsi="宋体" w:cs="宋体"/>
          <w:spacing w:val="-1"/>
          <w:sz w:val="24"/>
          <w:szCs w:val="24"/>
        </w:rPr>
        <w:t>房屋所在</w:t>
      </w:r>
      <w:r>
        <w:rPr>
          <w:rFonts w:ascii="宋体" w:hAnsi="宋体" w:cs="宋体"/>
          <w:spacing w:val="-1"/>
          <w:sz w:val="24"/>
          <w:szCs w:val="24"/>
        </w:rPr>
        <w:t>的物业公司（以下简称“物业公司”）签订的</w:t>
      </w:r>
      <w:r>
        <w:rPr>
          <w:rFonts w:ascii="宋体" w:hAnsi="宋体" w:cs="宋体"/>
          <w:spacing w:val="-2"/>
          <w:sz w:val="24"/>
          <w:szCs w:val="24"/>
        </w:rPr>
        <w:t>《物业服务合同》中约定，物业服务费用由乙方直接缴纳给物业公司。</w:t>
      </w:r>
    </w:p>
    <w:p w14:paraId="51752C82">
      <w:pPr>
        <w:adjustRightInd w:val="0"/>
        <w:snapToGrid w:val="0"/>
        <w:ind w:left="524"/>
        <w:rPr>
          <w:rFonts w:ascii="宋体" w:hAnsi="宋体" w:cs="宋体"/>
          <w:sz w:val="24"/>
          <w:szCs w:val="24"/>
        </w:rPr>
      </w:pPr>
      <w:r>
        <w:rPr>
          <w:rFonts w:ascii="宋体" w:hAnsi="宋体" w:cs="宋体"/>
          <w:spacing w:val="-2"/>
          <w:sz w:val="24"/>
          <w:szCs w:val="24"/>
        </w:rPr>
        <w:t>（二）公共事业费包括但不限于水费、电费、燃气费、网络费、闭路电视费等：</w:t>
      </w:r>
    </w:p>
    <w:p w14:paraId="6CA91852">
      <w:pPr>
        <w:adjustRightInd w:val="0"/>
        <w:snapToGrid w:val="0"/>
        <w:ind w:left="39" w:right="186" w:firstLine="496"/>
        <w:rPr>
          <w:rFonts w:ascii="宋体" w:hAnsi="宋体" w:cs="宋体"/>
          <w:sz w:val="24"/>
          <w:szCs w:val="24"/>
        </w:rPr>
      </w:pPr>
      <w:r>
        <w:rPr>
          <w:rFonts w:ascii="宋体" w:hAnsi="宋体" w:cs="宋体"/>
          <w:spacing w:val="-1"/>
          <w:sz w:val="24"/>
          <w:szCs w:val="24"/>
        </w:rPr>
        <w:t>1.水电费：乙方每月应支付的水电气费由乙方租赁房屋实际使用费用（水电气费用单</w:t>
      </w:r>
      <w:r>
        <w:rPr>
          <w:rFonts w:ascii="宋体" w:hAnsi="宋体" w:cs="宋体"/>
          <w:sz w:val="24"/>
          <w:szCs w:val="24"/>
        </w:rPr>
        <w:t>价按照物价部门规定的单价执行）、合理公摊费用、基本容量</w:t>
      </w:r>
      <w:r>
        <w:rPr>
          <w:rFonts w:ascii="宋体" w:hAnsi="宋体" w:cs="宋体"/>
          <w:spacing w:val="-1"/>
          <w:sz w:val="24"/>
          <w:szCs w:val="24"/>
        </w:rPr>
        <w:t>费用（若有）组成，并于次</w:t>
      </w:r>
      <w:r>
        <w:rPr>
          <w:rFonts w:ascii="宋体" w:hAnsi="宋体" w:cs="宋体"/>
          <w:spacing w:val="-3"/>
          <w:sz w:val="24"/>
          <w:szCs w:val="24"/>
        </w:rPr>
        <w:t>月20日前支付到甲方指定账户。</w:t>
      </w:r>
    </w:p>
    <w:p w14:paraId="716E1700">
      <w:pPr>
        <w:adjustRightInd w:val="0"/>
        <w:snapToGrid w:val="0"/>
        <w:ind w:left="521"/>
        <w:rPr>
          <w:rFonts w:ascii="宋体" w:hAnsi="宋体" w:cs="宋体"/>
          <w:sz w:val="24"/>
          <w:szCs w:val="24"/>
        </w:rPr>
      </w:pPr>
      <w:r>
        <w:rPr>
          <w:rFonts w:ascii="宋体" w:hAnsi="宋体" w:cs="宋体"/>
          <w:spacing w:val="-2"/>
          <w:sz w:val="24"/>
          <w:szCs w:val="24"/>
        </w:rPr>
        <w:t>2.燃气费：乙方可自行开通使用燃气，并自行缴纳相关费用。</w:t>
      </w:r>
    </w:p>
    <w:p w14:paraId="1F826E15">
      <w:pPr>
        <w:adjustRightInd w:val="0"/>
        <w:snapToGrid w:val="0"/>
        <w:ind w:left="523"/>
        <w:rPr>
          <w:rFonts w:ascii="宋体" w:hAnsi="宋体" w:cs="宋体"/>
          <w:sz w:val="24"/>
          <w:szCs w:val="24"/>
        </w:rPr>
      </w:pPr>
      <w:r>
        <w:rPr>
          <w:rFonts w:ascii="宋体" w:hAnsi="宋体" w:cs="宋体"/>
          <w:spacing w:val="-2"/>
          <w:sz w:val="24"/>
          <w:szCs w:val="24"/>
        </w:rPr>
        <w:t>3.网络费：乙方可自行开通使用宽带网络，并自行缴纳相关费用。</w:t>
      </w:r>
    </w:p>
    <w:p w14:paraId="715CB011">
      <w:pPr>
        <w:adjustRightInd w:val="0"/>
        <w:snapToGrid w:val="0"/>
        <w:ind w:left="517"/>
        <w:rPr>
          <w:rFonts w:ascii="宋体" w:hAnsi="宋体" w:cs="宋体"/>
          <w:sz w:val="24"/>
          <w:szCs w:val="24"/>
        </w:rPr>
      </w:pPr>
      <w:r>
        <w:rPr>
          <w:rFonts w:ascii="宋体" w:hAnsi="宋体" w:cs="宋体"/>
          <w:spacing w:val="-1"/>
          <w:sz w:val="24"/>
          <w:szCs w:val="24"/>
        </w:rPr>
        <w:t>4.闭路电视费：乙方可自行开通使用闭路电视，</w:t>
      </w:r>
      <w:r>
        <w:rPr>
          <w:rFonts w:ascii="宋体" w:hAnsi="宋体" w:cs="宋体"/>
          <w:spacing w:val="-2"/>
          <w:sz w:val="24"/>
          <w:szCs w:val="24"/>
        </w:rPr>
        <w:t>并自行缴纳相关费用。</w:t>
      </w:r>
    </w:p>
    <w:p w14:paraId="20E90014">
      <w:pPr>
        <w:adjustRightInd w:val="0"/>
        <w:snapToGrid w:val="0"/>
        <w:ind w:left="520"/>
        <w:outlineLvl w:val="1"/>
        <w:rPr>
          <w:rFonts w:ascii="宋体" w:hAnsi="宋体" w:cs="宋体"/>
          <w:sz w:val="28"/>
          <w:szCs w:val="28"/>
        </w:rPr>
      </w:pPr>
      <w:r>
        <w:rPr>
          <w:rFonts w:ascii="宋体" w:hAnsi="宋体" w:cs="宋体"/>
          <w:b/>
          <w:bCs/>
          <w:spacing w:val="-6"/>
          <w:sz w:val="28"/>
          <w:szCs w:val="28"/>
        </w:rPr>
        <w:t>第七条票据</w:t>
      </w:r>
    </w:p>
    <w:p w14:paraId="29177FE8">
      <w:pPr>
        <w:adjustRightInd w:val="0"/>
        <w:snapToGrid w:val="0"/>
        <w:ind w:right="186" w:firstLine="524"/>
        <w:rPr>
          <w:rFonts w:ascii="宋体" w:hAnsi="宋体" w:cs="宋体"/>
          <w:sz w:val="24"/>
          <w:szCs w:val="24"/>
        </w:rPr>
      </w:pPr>
      <w:r>
        <w:rPr>
          <w:rFonts w:ascii="宋体" w:hAnsi="宋体" w:cs="宋体"/>
          <w:spacing w:val="-1"/>
          <w:sz w:val="24"/>
          <w:szCs w:val="24"/>
        </w:rPr>
        <w:t>（一）乙方向甲方缴纳的相关费用，应及时向甲方索取票据，甲方提供合法票据，如</w:t>
      </w:r>
      <w:r>
        <w:rPr>
          <w:rFonts w:ascii="宋体" w:hAnsi="宋体" w:cs="宋体"/>
          <w:spacing w:val="1"/>
          <w:sz w:val="24"/>
          <w:szCs w:val="24"/>
        </w:rPr>
        <w:t>乙方需要开具增值税专用发票，乙方应该事先提供加盖公章的开</w:t>
      </w:r>
      <w:r>
        <w:rPr>
          <w:rFonts w:ascii="宋体" w:hAnsi="宋体" w:cs="宋体"/>
          <w:sz w:val="24"/>
          <w:szCs w:val="24"/>
        </w:rPr>
        <w:t>票资料（包含一般纳税人</w:t>
      </w:r>
      <w:r>
        <w:rPr>
          <w:rFonts w:ascii="宋体" w:hAnsi="宋体" w:cs="宋体"/>
          <w:spacing w:val="-3"/>
          <w:sz w:val="24"/>
          <w:szCs w:val="24"/>
        </w:rPr>
        <w:t>证明、开户行、银行账号、地址、电话等）。</w:t>
      </w:r>
    </w:p>
    <w:p w14:paraId="604D4423">
      <w:pPr>
        <w:adjustRightInd w:val="0"/>
        <w:snapToGrid w:val="0"/>
        <w:ind w:left="524"/>
        <w:rPr>
          <w:rFonts w:ascii="宋体" w:hAnsi="宋体" w:cs="宋体"/>
          <w:sz w:val="24"/>
          <w:szCs w:val="24"/>
        </w:rPr>
      </w:pPr>
      <w:r>
        <w:rPr>
          <w:rFonts w:ascii="宋体" w:hAnsi="宋体" w:cs="宋体"/>
          <w:spacing w:val="-2"/>
          <w:sz w:val="24"/>
          <w:szCs w:val="24"/>
        </w:rPr>
        <w:t>（二）乙方不得要求甲方开具不符合重庆市税务机关要求的票据。</w:t>
      </w:r>
    </w:p>
    <w:p w14:paraId="4B7098C4">
      <w:pPr>
        <w:adjustRightInd w:val="0"/>
        <w:snapToGrid w:val="0"/>
        <w:ind w:left="520"/>
        <w:outlineLvl w:val="1"/>
        <w:rPr>
          <w:rFonts w:ascii="宋体" w:hAnsi="宋体" w:cs="宋体"/>
          <w:sz w:val="28"/>
          <w:szCs w:val="28"/>
        </w:rPr>
      </w:pPr>
      <w:r>
        <w:rPr>
          <w:rFonts w:ascii="宋体" w:hAnsi="宋体" w:cs="宋体"/>
          <w:b/>
          <w:bCs/>
          <w:spacing w:val="-4"/>
          <w:sz w:val="28"/>
          <w:szCs w:val="28"/>
        </w:rPr>
        <w:t>第八条房屋移交</w:t>
      </w:r>
    </w:p>
    <w:p w14:paraId="37647101">
      <w:pPr>
        <w:adjustRightInd w:val="0"/>
        <w:snapToGrid w:val="0"/>
        <w:ind w:left="37" w:right="186" w:firstLine="487"/>
        <w:rPr>
          <w:rFonts w:ascii="宋体" w:hAnsi="宋体" w:cs="宋体"/>
          <w:sz w:val="24"/>
          <w:szCs w:val="24"/>
        </w:rPr>
      </w:pPr>
      <w:r>
        <w:rPr>
          <w:rFonts w:ascii="宋体" w:hAnsi="宋体" w:cs="宋体"/>
          <w:sz w:val="24"/>
          <w:szCs w:val="24"/>
        </w:rPr>
        <w:t>（一）本合同签订且交纳第一笔租金和履约保</w:t>
      </w:r>
      <w:r>
        <w:rPr>
          <w:rFonts w:ascii="宋体" w:hAnsi="宋体" w:cs="宋体"/>
          <w:spacing w:val="-1"/>
          <w:sz w:val="24"/>
          <w:szCs w:val="24"/>
        </w:rPr>
        <w:t>证金后，乙方凭甲方出具的《入住通知</w:t>
      </w:r>
      <w:r>
        <w:rPr>
          <w:rFonts w:ascii="宋体" w:hAnsi="宋体" w:cs="宋体"/>
          <w:sz w:val="24"/>
          <w:szCs w:val="24"/>
        </w:rPr>
        <w:t>书》到该房屋所在的物业公司管理处办理接房入住手续。乙方接房</w:t>
      </w:r>
      <w:r>
        <w:rPr>
          <w:rFonts w:ascii="宋体" w:hAnsi="宋体" w:cs="宋体"/>
          <w:spacing w:val="-1"/>
          <w:sz w:val="24"/>
          <w:szCs w:val="24"/>
        </w:rPr>
        <w:t>时须与物业公司现场交</w:t>
      </w:r>
      <w:r>
        <w:rPr>
          <w:rFonts w:ascii="宋体" w:hAnsi="宋体" w:cs="宋体"/>
          <w:spacing w:val="-2"/>
          <w:sz w:val="24"/>
          <w:szCs w:val="24"/>
        </w:rPr>
        <w:t>验房屋及附属物品，并确认无误后在《接房交验清单》上签字确认。</w:t>
      </w:r>
    </w:p>
    <w:p w14:paraId="798A63F5">
      <w:pPr>
        <w:adjustRightInd w:val="0"/>
        <w:snapToGrid w:val="0"/>
        <w:ind w:left="37" w:right="186" w:firstLine="487"/>
        <w:rPr>
          <w:rFonts w:ascii="宋体" w:hAnsi="宋体" w:cs="宋体"/>
          <w:sz w:val="24"/>
          <w:szCs w:val="24"/>
        </w:rPr>
      </w:pPr>
      <w:r>
        <w:rPr>
          <w:rFonts w:ascii="宋体" w:hAnsi="宋体" w:cs="宋体"/>
          <w:spacing w:val="-1"/>
          <w:sz w:val="24"/>
          <w:szCs w:val="24"/>
        </w:rPr>
        <w:t>（二）乙方应在本合同约定的起租日接房，逾期接房的，视为甲方在起租日已经将房</w:t>
      </w:r>
      <w:r>
        <w:rPr>
          <w:rFonts w:ascii="宋体" w:hAnsi="宋体" w:cs="宋体"/>
          <w:sz w:val="24"/>
          <w:szCs w:val="24"/>
        </w:rPr>
        <w:t>屋交付乙方。乙方自起租日起须按合同约定支付租金、物业服务费</w:t>
      </w:r>
      <w:r>
        <w:rPr>
          <w:rFonts w:ascii="宋体" w:hAnsi="宋体" w:cs="宋体"/>
          <w:spacing w:val="-1"/>
          <w:sz w:val="24"/>
          <w:szCs w:val="24"/>
        </w:rPr>
        <w:t>、公用事业费等其他一</w:t>
      </w:r>
      <w:r>
        <w:rPr>
          <w:rFonts w:ascii="宋体" w:hAnsi="宋体" w:cs="宋体"/>
          <w:spacing w:val="-9"/>
          <w:sz w:val="24"/>
          <w:szCs w:val="24"/>
        </w:rPr>
        <w:t>切费用。</w:t>
      </w:r>
    </w:p>
    <w:p w14:paraId="54F8CF32">
      <w:pPr>
        <w:adjustRightInd w:val="0"/>
        <w:snapToGrid w:val="0"/>
        <w:ind w:left="40" w:right="186" w:firstLine="484"/>
        <w:rPr>
          <w:rFonts w:ascii="宋体" w:hAnsi="宋体" w:cs="宋体"/>
          <w:sz w:val="24"/>
          <w:szCs w:val="24"/>
        </w:rPr>
      </w:pPr>
      <w:r>
        <w:rPr>
          <w:rFonts w:ascii="宋体" w:hAnsi="宋体" w:cs="宋体"/>
          <w:spacing w:val="-1"/>
          <w:sz w:val="24"/>
          <w:szCs w:val="24"/>
        </w:rPr>
        <w:t>（三）乙方退还该房屋时，乙方凭甲方出具的《退房审</w:t>
      </w:r>
      <w:r>
        <w:rPr>
          <w:rFonts w:ascii="宋体" w:hAnsi="宋体" w:cs="宋体"/>
          <w:spacing w:val="-2"/>
          <w:sz w:val="24"/>
          <w:szCs w:val="24"/>
        </w:rPr>
        <w:t>批表》到该房屋所在物业公司</w:t>
      </w:r>
      <w:r>
        <w:rPr>
          <w:rFonts w:ascii="宋体" w:hAnsi="宋体" w:cs="宋体"/>
          <w:sz w:val="24"/>
          <w:szCs w:val="24"/>
        </w:rPr>
        <w:t>管理处办理退房手续。除双方另有约定外，乙方应当根据《</w:t>
      </w:r>
      <w:r>
        <w:rPr>
          <w:rFonts w:ascii="宋体" w:hAnsi="宋体" w:cs="宋体"/>
          <w:spacing w:val="-1"/>
          <w:sz w:val="24"/>
          <w:szCs w:val="24"/>
        </w:rPr>
        <w:t>接房交验清单》以甲方交房时</w:t>
      </w:r>
      <w:r>
        <w:rPr>
          <w:rFonts w:ascii="宋体" w:hAnsi="宋体" w:cs="宋体"/>
          <w:sz w:val="24"/>
          <w:szCs w:val="24"/>
        </w:rPr>
        <w:t>的标准为参考，将该房屋恢复原状（自然折旧除外）或将该</w:t>
      </w:r>
      <w:r>
        <w:rPr>
          <w:rFonts w:ascii="宋体" w:hAnsi="宋体" w:cs="宋体"/>
          <w:spacing w:val="-1"/>
          <w:sz w:val="24"/>
          <w:szCs w:val="24"/>
        </w:rPr>
        <w:t>房屋恢复到甲方认可的适租适</w:t>
      </w:r>
      <w:r>
        <w:rPr>
          <w:rFonts w:ascii="宋体" w:hAnsi="宋体" w:cs="宋体"/>
          <w:spacing w:val="-3"/>
          <w:sz w:val="24"/>
          <w:szCs w:val="24"/>
        </w:rPr>
        <w:t>用状态并在《退场交验清单》上签字确认。</w:t>
      </w:r>
    </w:p>
    <w:p w14:paraId="09C4B16C">
      <w:pPr>
        <w:adjustRightInd w:val="0"/>
        <w:snapToGrid w:val="0"/>
        <w:ind w:left="40" w:right="186" w:firstLine="484"/>
        <w:rPr>
          <w:rFonts w:ascii="宋体" w:hAnsi="宋体" w:cs="宋体"/>
          <w:sz w:val="24"/>
          <w:szCs w:val="24"/>
        </w:rPr>
      </w:pPr>
      <w:r>
        <w:rPr>
          <w:rFonts w:ascii="宋体" w:hAnsi="宋体" w:cs="宋体"/>
          <w:spacing w:val="-1"/>
          <w:sz w:val="24"/>
          <w:szCs w:val="24"/>
        </w:rPr>
        <w:t>（四）乙方在对该房屋恢复原状或拆除自行安装的设施设备过程中，所产生的全部费</w:t>
      </w:r>
      <w:r>
        <w:rPr>
          <w:rFonts w:ascii="宋体" w:hAnsi="宋体" w:cs="宋体"/>
          <w:sz w:val="24"/>
          <w:szCs w:val="24"/>
        </w:rPr>
        <w:t>用由乙方自行承担。乙方退租后，房屋留置的一切物品均视</w:t>
      </w:r>
      <w:r>
        <w:rPr>
          <w:rFonts w:ascii="宋体" w:hAnsi="宋体" w:cs="宋体"/>
          <w:spacing w:val="-1"/>
          <w:sz w:val="24"/>
          <w:szCs w:val="24"/>
        </w:rPr>
        <w:t>为放弃，甲方有权处置。乙方</w:t>
      </w:r>
      <w:r>
        <w:rPr>
          <w:rFonts w:ascii="宋体" w:hAnsi="宋体" w:cs="宋体"/>
          <w:sz w:val="24"/>
          <w:szCs w:val="24"/>
        </w:rPr>
        <w:t>不得在租赁物内留有堆积物、垃圾、残渣等废弃物，否则视</w:t>
      </w:r>
      <w:r>
        <w:rPr>
          <w:rFonts w:ascii="宋体" w:hAnsi="宋体" w:cs="宋体"/>
          <w:spacing w:val="-1"/>
          <w:sz w:val="24"/>
          <w:szCs w:val="24"/>
        </w:rPr>
        <w:t>为尚未将房屋恢复原状，由此</w:t>
      </w:r>
      <w:r>
        <w:rPr>
          <w:rFonts w:ascii="宋体" w:hAnsi="宋体" w:cs="宋体"/>
          <w:spacing w:val="-4"/>
          <w:sz w:val="24"/>
          <w:szCs w:val="24"/>
        </w:rPr>
        <w:t>产生的清洁费用由乙方承担。</w:t>
      </w:r>
    </w:p>
    <w:p w14:paraId="30C9FCC7">
      <w:pPr>
        <w:adjustRightInd w:val="0"/>
        <w:snapToGrid w:val="0"/>
        <w:ind w:left="482"/>
        <w:outlineLvl w:val="1"/>
        <w:rPr>
          <w:rFonts w:ascii="宋体" w:hAnsi="宋体" w:cs="宋体"/>
          <w:sz w:val="28"/>
          <w:szCs w:val="28"/>
        </w:rPr>
      </w:pPr>
      <w:r>
        <w:rPr>
          <w:rFonts w:ascii="宋体" w:hAnsi="宋体" w:cs="宋体"/>
          <w:b/>
          <w:bCs/>
          <w:spacing w:val="-4"/>
          <w:sz w:val="28"/>
          <w:szCs w:val="28"/>
        </w:rPr>
        <w:t>第九条房屋装修</w:t>
      </w:r>
    </w:p>
    <w:p w14:paraId="2BDB495E">
      <w:pPr>
        <w:adjustRightInd w:val="0"/>
        <w:snapToGrid w:val="0"/>
        <w:ind w:left="1" w:right="205" w:firstLine="485"/>
        <w:rPr>
          <w:rFonts w:ascii="宋体" w:hAnsi="宋体" w:cs="宋体"/>
          <w:sz w:val="24"/>
          <w:szCs w:val="24"/>
        </w:rPr>
      </w:pPr>
      <w:r>
        <w:rPr>
          <w:rFonts w:ascii="宋体" w:hAnsi="宋体" w:cs="宋体"/>
          <w:spacing w:val="-1"/>
          <w:sz w:val="24"/>
          <w:szCs w:val="24"/>
        </w:rPr>
        <w:t>（一）乙方如因生产制程、经营需要对该房屋进行装修、改造或增添设施设备，应确</w:t>
      </w:r>
      <w:r>
        <w:rPr>
          <w:rFonts w:ascii="宋体" w:hAnsi="宋体" w:cs="宋体"/>
          <w:sz w:val="24"/>
          <w:szCs w:val="24"/>
        </w:rPr>
        <w:t>保装修、改造或增设附属设施设备必须符合国家相关法规（包</w:t>
      </w:r>
      <w:r>
        <w:rPr>
          <w:rFonts w:ascii="宋体" w:hAnsi="宋体" w:cs="宋体"/>
          <w:spacing w:val="-1"/>
          <w:sz w:val="24"/>
          <w:szCs w:val="24"/>
        </w:rPr>
        <w:t>括但不限于消防、安全、建</w:t>
      </w:r>
      <w:r>
        <w:rPr>
          <w:rFonts w:ascii="宋体" w:hAnsi="宋体" w:cs="宋体"/>
          <w:sz w:val="24"/>
          <w:szCs w:val="24"/>
        </w:rPr>
        <w:t>筑、环保</w:t>
      </w:r>
      <w:r>
        <w:rPr>
          <w:rFonts w:ascii="宋体" w:hAnsi="宋体" w:cs="宋体"/>
          <w:spacing w:val="-1"/>
          <w:sz w:val="24"/>
          <w:szCs w:val="24"/>
        </w:rPr>
        <w:t>），</w:t>
      </w:r>
      <w:r>
        <w:rPr>
          <w:rFonts w:ascii="宋体" w:hAnsi="宋体" w:cs="宋体"/>
          <w:sz w:val="24"/>
          <w:szCs w:val="24"/>
        </w:rPr>
        <w:t>经甲方或者物业公司同意后，按照物业</w:t>
      </w:r>
      <w:r>
        <w:rPr>
          <w:rFonts w:ascii="宋体" w:hAnsi="宋体" w:cs="宋体"/>
          <w:spacing w:val="-1"/>
          <w:sz w:val="24"/>
          <w:szCs w:val="24"/>
        </w:rPr>
        <w:t>公司管理要求进行装修，</w:t>
      </w:r>
      <w:r>
        <w:rPr>
          <w:rFonts w:ascii="宋体" w:hAnsi="宋体" w:cs="宋体"/>
          <w:sz w:val="24"/>
          <w:szCs w:val="24"/>
        </w:rPr>
        <w:t>并不得影响或损坏房屋主体结构、消防安全等。若未经批准即</w:t>
      </w:r>
      <w:r>
        <w:rPr>
          <w:rFonts w:ascii="宋体" w:hAnsi="宋体" w:cs="宋体"/>
          <w:spacing w:val="-1"/>
          <w:sz w:val="24"/>
          <w:szCs w:val="24"/>
        </w:rPr>
        <w:t>施工的，甲方有权单方解除本合同且不退还其已缴纳的保证金，由此造成的一切</w:t>
      </w:r>
      <w:r>
        <w:rPr>
          <w:rFonts w:ascii="宋体" w:hAnsi="宋体" w:cs="宋体"/>
          <w:spacing w:val="-2"/>
          <w:sz w:val="24"/>
          <w:szCs w:val="24"/>
        </w:rPr>
        <w:t>损失由乙方自行承担。</w:t>
      </w:r>
    </w:p>
    <w:p w14:paraId="09039F7E">
      <w:pPr>
        <w:adjustRightInd w:val="0"/>
        <w:snapToGrid w:val="0"/>
        <w:ind w:left="1" w:firstLine="485"/>
        <w:rPr>
          <w:rFonts w:ascii="宋体" w:hAnsi="宋体" w:cs="宋体"/>
          <w:sz w:val="24"/>
          <w:szCs w:val="24"/>
        </w:rPr>
      </w:pPr>
      <w:r>
        <w:rPr>
          <w:rFonts w:ascii="宋体" w:hAnsi="宋体" w:cs="宋体"/>
          <w:spacing w:val="-1"/>
          <w:sz w:val="24"/>
          <w:szCs w:val="24"/>
        </w:rPr>
        <w:t>（二）乙方如需安装使用自备电器，应向物业公司提出申请，并进行负荷测算，在确</w:t>
      </w:r>
      <w:r>
        <w:rPr>
          <w:rFonts w:ascii="宋体" w:hAnsi="宋体" w:cs="宋体"/>
          <w:sz w:val="24"/>
          <w:szCs w:val="24"/>
        </w:rPr>
        <w:t>保电源负荷安全的情况下，经物业公司书面同意后方可安装使</w:t>
      </w:r>
      <w:r>
        <w:rPr>
          <w:rFonts w:ascii="宋体" w:hAnsi="宋体" w:cs="宋体"/>
          <w:spacing w:val="-1"/>
          <w:sz w:val="24"/>
          <w:szCs w:val="24"/>
        </w:rPr>
        <w:t>用，如负荷超过原设计标准的，增容相关费用由乙方承担，如需要从配电房或者配电箱接入的，相关费</w:t>
      </w:r>
      <w:r>
        <w:rPr>
          <w:rFonts w:ascii="宋体" w:hAnsi="宋体" w:cs="宋体"/>
          <w:spacing w:val="-2"/>
          <w:sz w:val="24"/>
          <w:szCs w:val="24"/>
        </w:rPr>
        <w:t>用由乙方承担。</w:t>
      </w:r>
      <w:r>
        <w:rPr>
          <w:rFonts w:ascii="宋体" w:hAnsi="宋体" w:cs="宋体"/>
          <w:spacing w:val="-3"/>
          <w:sz w:val="24"/>
          <w:szCs w:val="24"/>
        </w:rPr>
        <w:t>否则，由此造成的一切责任由乙方承担。</w:t>
      </w:r>
    </w:p>
    <w:p w14:paraId="446487BF">
      <w:pPr>
        <w:adjustRightInd w:val="0"/>
        <w:snapToGrid w:val="0"/>
        <w:ind w:left="6" w:right="213" w:firstLine="480"/>
        <w:rPr>
          <w:rFonts w:ascii="宋体" w:hAnsi="宋体" w:cs="宋体"/>
          <w:sz w:val="24"/>
          <w:szCs w:val="24"/>
        </w:rPr>
      </w:pPr>
      <w:r>
        <w:rPr>
          <w:rFonts w:ascii="宋体" w:hAnsi="宋体" w:cs="宋体"/>
          <w:spacing w:val="-1"/>
          <w:sz w:val="24"/>
          <w:szCs w:val="24"/>
        </w:rPr>
        <w:t>（三）甲方对乙方装修方案、施工设计图纸等资料的审查，不视为对消防、环保等法定审批程序的许可，乙方的上述装修方案应依法通过消防、环保等有关部门的法定许可，</w:t>
      </w:r>
      <w:r>
        <w:rPr>
          <w:rFonts w:ascii="宋体" w:hAnsi="宋体" w:cs="宋体"/>
          <w:spacing w:val="-3"/>
          <w:sz w:val="24"/>
          <w:szCs w:val="24"/>
        </w:rPr>
        <w:t>因装修引起的任何风险和责任概由乙方自行承担。</w:t>
      </w:r>
    </w:p>
    <w:p w14:paraId="528B67F7">
      <w:pPr>
        <w:adjustRightInd w:val="0"/>
        <w:snapToGrid w:val="0"/>
        <w:ind w:left="487"/>
        <w:rPr>
          <w:rFonts w:ascii="宋体" w:hAnsi="宋体" w:cs="宋体"/>
          <w:sz w:val="24"/>
          <w:szCs w:val="24"/>
        </w:rPr>
      </w:pPr>
      <w:r>
        <w:rPr>
          <w:rFonts w:ascii="宋体" w:hAnsi="宋体" w:cs="宋体"/>
          <w:spacing w:val="-2"/>
          <w:sz w:val="24"/>
          <w:szCs w:val="24"/>
        </w:rPr>
        <w:t>（四）乙方在装修期间必须严格按照甲方规定进行物业外围包装后方可施工。</w:t>
      </w:r>
    </w:p>
    <w:p w14:paraId="2375F693">
      <w:pPr>
        <w:adjustRightInd w:val="0"/>
        <w:snapToGrid w:val="0"/>
        <w:ind w:right="215" w:firstLine="486"/>
        <w:rPr>
          <w:rFonts w:ascii="宋体" w:hAnsi="宋体" w:cs="宋体"/>
          <w:sz w:val="24"/>
          <w:szCs w:val="24"/>
        </w:rPr>
      </w:pPr>
      <w:r>
        <w:rPr>
          <w:rFonts w:ascii="宋体" w:hAnsi="宋体" w:cs="宋体"/>
          <w:spacing w:val="-1"/>
          <w:sz w:val="24"/>
          <w:szCs w:val="24"/>
        </w:rPr>
        <w:t>（五）乙方装修完成后应取得消防、环保等主管部门的验收合格手续，并将验收合格</w:t>
      </w:r>
      <w:r>
        <w:rPr>
          <w:rFonts w:ascii="宋体" w:hAnsi="宋体" w:cs="宋体"/>
          <w:spacing w:val="-2"/>
          <w:sz w:val="24"/>
          <w:szCs w:val="24"/>
        </w:rPr>
        <w:t>手续复印件交物业公司备案后方可生产经营。</w:t>
      </w:r>
    </w:p>
    <w:p w14:paraId="1CBAB3C3">
      <w:pPr>
        <w:adjustRightInd w:val="0"/>
        <w:snapToGrid w:val="0"/>
        <w:ind w:left="12" w:right="218" w:firstLine="475"/>
        <w:rPr>
          <w:rFonts w:ascii="宋体" w:hAnsi="宋体" w:cs="宋体"/>
          <w:sz w:val="24"/>
          <w:szCs w:val="24"/>
        </w:rPr>
      </w:pPr>
      <w:r>
        <w:rPr>
          <w:rFonts w:ascii="宋体" w:hAnsi="宋体" w:cs="宋体"/>
          <w:spacing w:val="-1"/>
          <w:sz w:val="24"/>
          <w:szCs w:val="24"/>
        </w:rPr>
        <w:t>（六）乙方在装修期间不得影响周边房屋的正常经营，装修产生的垃圾、余料等应及</w:t>
      </w:r>
      <w:r>
        <w:rPr>
          <w:rFonts w:ascii="宋体" w:hAnsi="宋体" w:cs="宋体"/>
          <w:spacing w:val="-2"/>
          <w:sz w:val="24"/>
          <w:szCs w:val="24"/>
        </w:rPr>
        <w:t>时处置；若违反上述约定，甲方或物业公司可依据相关制度对乙方进行处罚。</w:t>
      </w:r>
    </w:p>
    <w:p w14:paraId="44262937">
      <w:pPr>
        <w:adjustRightInd w:val="0"/>
        <w:snapToGrid w:val="0"/>
        <w:ind w:right="205" w:firstLine="487"/>
        <w:rPr>
          <w:rFonts w:ascii="宋体" w:hAnsi="宋体" w:cs="宋体"/>
          <w:sz w:val="24"/>
          <w:szCs w:val="24"/>
        </w:rPr>
      </w:pPr>
      <w:r>
        <w:rPr>
          <w:rFonts w:ascii="宋体" w:hAnsi="宋体" w:cs="宋体"/>
          <w:spacing w:val="-1"/>
          <w:sz w:val="24"/>
          <w:szCs w:val="24"/>
        </w:rPr>
        <w:t>（七）乙方不得损坏房屋设施，不得改变房屋的内部结构，不得设置对房屋结构造成影响的设备。退租时，除双方另有约定外，甲方有权要求乙方恢复原状（自然折旧除外）</w:t>
      </w:r>
      <w:r>
        <w:rPr>
          <w:rFonts w:ascii="宋体" w:hAnsi="宋体" w:cs="宋体"/>
          <w:sz w:val="24"/>
          <w:szCs w:val="24"/>
        </w:rPr>
        <w:t>或将房屋恢复到以甲方认可的适租适用状态，乙方不得以任何理由</w:t>
      </w:r>
      <w:r>
        <w:rPr>
          <w:rFonts w:ascii="宋体" w:hAnsi="宋体" w:cs="宋体"/>
          <w:spacing w:val="-1"/>
          <w:sz w:val="24"/>
          <w:szCs w:val="24"/>
        </w:rPr>
        <w:t>要求甲方承担或补偿装</w:t>
      </w:r>
      <w:r>
        <w:rPr>
          <w:rFonts w:ascii="宋体" w:hAnsi="宋体" w:cs="宋体"/>
          <w:sz w:val="24"/>
          <w:szCs w:val="24"/>
        </w:rPr>
        <w:t>修费用。乙方确保退租或合同终止时，不在该房屋及周边留有堆积</w:t>
      </w:r>
      <w:r>
        <w:rPr>
          <w:rFonts w:ascii="宋体" w:hAnsi="宋体" w:cs="宋体"/>
          <w:spacing w:val="-1"/>
          <w:sz w:val="24"/>
          <w:szCs w:val="24"/>
        </w:rPr>
        <w:t>物、垃圾、残渣等废弃</w:t>
      </w:r>
      <w:r>
        <w:rPr>
          <w:rFonts w:ascii="宋体" w:hAnsi="宋体" w:cs="宋体"/>
          <w:sz w:val="24"/>
          <w:szCs w:val="24"/>
        </w:rPr>
        <w:t>物，否则由此产生的清洁费用由乙方承担。同时乙方须在退租日当</w:t>
      </w:r>
      <w:r>
        <w:rPr>
          <w:rFonts w:ascii="宋体" w:hAnsi="宋体" w:cs="宋体"/>
          <w:spacing w:val="-1"/>
          <w:sz w:val="24"/>
          <w:szCs w:val="24"/>
        </w:rPr>
        <w:t>日自行完成拆除可以搬迁的自有设施设备，但不能损坏原有设备设施、房屋结构和不可撤</w:t>
      </w:r>
      <w:r>
        <w:rPr>
          <w:rFonts w:ascii="宋体" w:hAnsi="宋体" w:cs="宋体"/>
          <w:spacing w:val="-2"/>
          <w:sz w:val="24"/>
          <w:szCs w:val="24"/>
        </w:rPr>
        <w:t>迁的设备设施。</w:t>
      </w:r>
    </w:p>
    <w:p w14:paraId="0AC6F305">
      <w:pPr>
        <w:adjustRightInd w:val="0"/>
        <w:snapToGrid w:val="0"/>
        <w:ind w:left="482"/>
        <w:outlineLvl w:val="1"/>
        <w:rPr>
          <w:rFonts w:ascii="宋体" w:hAnsi="宋体" w:cs="宋体"/>
          <w:b/>
          <w:bCs/>
          <w:spacing w:val="-6"/>
          <w:sz w:val="28"/>
          <w:szCs w:val="28"/>
        </w:rPr>
      </w:pPr>
    </w:p>
    <w:p w14:paraId="7E9095BA">
      <w:pPr>
        <w:adjustRightInd w:val="0"/>
        <w:snapToGrid w:val="0"/>
        <w:ind w:left="482"/>
        <w:outlineLvl w:val="1"/>
        <w:rPr>
          <w:rFonts w:ascii="宋体" w:hAnsi="宋体" w:cs="宋体"/>
          <w:sz w:val="28"/>
          <w:szCs w:val="28"/>
        </w:rPr>
      </w:pPr>
      <w:r>
        <w:rPr>
          <w:rFonts w:ascii="宋体" w:hAnsi="宋体" w:cs="宋体"/>
          <w:b/>
          <w:bCs/>
          <w:spacing w:val="-6"/>
          <w:sz w:val="28"/>
          <w:szCs w:val="28"/>
        </w:rPr>
        <w:t>第十条保险</w:t>
      </w:r>
    </w:p>
    <w:p w14:paraId="411A7C55">
      <w:pPr>
        <w:adjustRightInd w:val="0"/>
        <w:snapToGrid w:val="0"/>
        <w:ind w:right="205" w:firstLine="480"/>
        <w:rPr>
          <w:rFonts w:ascii="宋体" w:hAnsi="宋体" w:cs="宋体"/>
          <w:sz w:val="24"/>
          <w:szCs w:val="24"/>
        </w:rPr>
      </w:pPr>
      <w:r>
        <w:rPr>
          <w:rFonts w:ascii="宋体" w:hAnsi="宋体" w:cs="宋体"/>
          <w:sz w:val="24"/>
          <w:szCs w:val="24"/>
        </w:rPr>
        <w:t>本合同租金不包含房屋保险，乙方应在租赁期间对自有财</w:t>
      </w:r>
      <w:r>
        <w:rPr>
          <w:rFonts w:ascii="宋体" w:hAnsi="宋体" w:cs="宋体"/>
          <w:spacing w:val="-1"/>
          <w:sz w:val="24"/>
          <w:szCs w:val="24"/>
        </w:rPr>
        <w:t>产和人身进行保险，若因乙</w:t>
      </w:r>
      <w:r>
        <w:rPr>
          <w:rFonts w:ascii="宋体" w:hAnsi="宋体" w:cs="宋体"/>
          <w:sz w:val="24"/>
          <w:szCs w:val="24"/>
        </w:rPr>
        <w:t>方不当行为发生火灾、失窃或其他安全事故，其损失由乙方自行</w:t>
      </w:r>
      <w:r>
        <w:rPr>
          <w:rFonts w:ascii="宋体" w:hAnsi="宋体" w:cs="宋体"/>
          <w:spacing w:val="-1"/>
          <w:sz w:val="24"/>
          <w:szCs w:val="24"/>
        </w:rPr>
        <w:t>承担。如因此给甲方或第</w:t>
      </w:r>
      <w:r>
        <w:rPr>
          <w:rFonts w:ascii="宋体" w:hAnsi="宋体" w:cs="宋体"/>
          <w:spacing w:val="-2"/>
          <w:sz w:val="24"/>
          <w:szCs w:val="24"/>
        </w:rPr>
        <w:t>三人的人身和财产造成损害损失的，乙方应承担全部责任。</w:t>
      </w:r>
    </w:p>
    <w:p w14:paraId="1223AA4B">
      <w:pPr>
        <w:adjustRightInd w:val="0"/>
        <w:snapToGrid w:val="0"/>
        <w:ind w:left="482"/>
        <w:outlineLvl w:val="1"/>
        <w:rPr>
          <w:rFonts w:ascii="宋体" w:hAnsi="宋体" w:cs="宋体"/>
          <w:sz w:val="28"/>
          <w:szCs w:val="28"/>
        </w:rPr>
      </w:pPr>
      <w:r>
        <w:rPr>
          <w:rFonts w:ascii="宋体" w:hAnsi="宋体" w:cs="宋体"/>
          <w:b/>
          <w:bCs/>
          <w:spacing w:val="-6"/>
          <w:sz w:val="28"/>
          <w:szCs w:val="28"/>
        </w:rPr>
        <w:t>第十一条甲方的责任与义务</w:t>
      </w:r>
    </w:p>
    <w:p w14:paraId="48EDCB75">
      <w:pPr>
        <w:adjustRightInd w:val="0"/>
        <w:snapToGrid w:val="0"/>
        <w:ind w:left="487"/>
        <w:rPr>
          <w:rFonts w:ascii="宋体" w:hAnsi="宋体" w:cs="宋体"/>
          <w:sz w:val="24"/>
          <w:szCs w:val="24"/>
        </w:rPr>
      </w:pPr>
      <w:r>
        <w:rPr>
          <w:rFonts w:ascii="宋体" w:hAnsi="宋体" w:cs="宋体"/>
          <w:spacing w:val="-2"/>
          <w:sz w:val="24"/>
          <w:szCs w:val="24"/>
        </w:rPr>
        <w:t>（一）甲方应按合同约定，及时、完好地将该房屋交付乙方使用。</w:t>
      </w:r>
    </w:p>
    <w:p w14:paraId="0280E55D">
      <w:pPr>
        <w:adjustRightInd w:val="0"/>
        <w:snapToGrid w:val="0"/>
        <w:ind w:left="1" w:firstLine="485"/>
        <w:rPr>
          <w:rFonts w:ascii="宋体" w:hAnsi="宋体" w:cs="宋体"/>
          <w:spacing w:val="-1"/>
          <w:sz w:val="24"/>
          <w:szCs w:val="24"/>
        </w:rPr>
      </w:pPr>
      <w:r>
        <w:rPr>
          <w:rFonts w:ascii="宋体" w:hAnsi="宋体" w:cs="宋体"/>
          <w:spacing w:val="-1"/>
          <w:sz w:val="24"/>
          <w:szCs w:val="24"/>
        </w:rPr>
        <w:t>（二）租赁期间内，甲方及物业公司负责对该房屋及其公共设施设备进行定期检查。甲方负责房屋主体结构及公共设施设备的维修，人为损坏的除外。</w:t>
      </w:r>
    </w:p>
    <w:p w14:paraId="273D8803">
      <w:pPr>
        <w:adjustRightInd w:val="0"/>
        <w:snapToGrid w:val="0"/>
        <w:ind w:left="1" w:firstLine="485"/>
        <w:rPr>
          <w:rFonts w:ascii="宋体" w:hAnsi="宋体" w:cs="宋体"/>
          <w:spacing w:val="-1"/>
          <w:sz w:val="24"/>
          <w:szCs w:val="24"/>
        </w:rPr>
      </w:pPr>
      <w:r>
        <w:rPr>
          <w:rFonts w:ascii="宋体" w:hAnsi="宋体" w:cs="宋体"/>
          <w:spacing w:val="-1"/>
          <w:sz w:val="24"/>
          <w:szCs w:val="24"/>
        </w:rPr>
        <w:t>（三）租赁期间内，甲方及物业公司负责房屋公共区域的公共秩序、消防安全、环卫等物业服务工作。</w:t>
      </w:r>
    </w:p>
    <w:p w14:paraId="0485B1C1">
      <w:pPr>
        <w:adjustRightInd w:val="0"/>
        <w:snapToGrid w:val="0"/>
        <w:ind w:left="1" w:firstLine="485"/>
        <w:rPr>
          <w:rFonts w:ascii="宋体" w:hAnsi="宋体" w:cs="宋体"/>
          <w:spacing w:val="-1"/>
          <w:sz w:val="24"/>
          <w:szCs w:val="24"/>
        </w:rPr>
      </w:pPr>
      <w:r>
        <w:rPr>
          <w:rFonts w:ascii="宋体" w:hAnsi="宋体" w:cs="宋体"/>
          <w:spacing w:val="-1"/>
          <w:sz w:val="24"/>
          <w:szCs w:val="24"/>
        </w:rPr>
        <w:t>（四）租赁期满，若乙方无任何违约行为，甲方应按约定及时退还履约保证金。</w:t>
      </w:r>
    </w:p>
    <w:p w14:paraId="4714E77C">
      <w:pPr>
        <w:adjustRightInd w:val="0"/>
        <w:snapToGrid w:val="0"/>
        <w:ind w:left="1" w:firstLine="485"/>
        <w:rPr>
          <w:rFonts w:ascii="宋体" w:hAnsi="宋体" w:cs="宋体"/>
          <w:spacing w:val="-1"/>
          <w:sz w:val="24"/>
          <w:szCs w:val="24"/>
        </w:rPr>
      </w:pPr>
      <w:r>
        <w:rPr>
          <w:rFonts w:ascii="宋体" w:hAnsi="宋体" w:cs="宋体"/>
          <w:spacing w:val="-1"/>
          <w:sz w:val="24"/>
          <w:szCs w:val="24"/>
        </w:rPr>
        <w:t>（五）甲方应该在收到乙方支付的费用后，按照本合同的约定及时开具票据。</w:t>
      </w:r>
    </w:p>
    <w:p w14:paraId="04CAF050">
      <w:pPr>
        <w:adjustRightInd w:val="0"/>
        <w:snapToGrid w:val="0"/>
        <w:ind w:left="1" w:firstLine="485"/>
        <w:rPr>
          <w:rFonts w:ascii="宋体" w:hAnsi="宋体" w:cs="宋体"/>
          <w:spacing w:val="-1"/>
          <w:sz w:val="24"/>
          <w:szCs w:val="24"/>
        </w:rPr>
      </w:pPr>
      <w:r>
        <w:rPr>
          <w:rFonts w:ascii="宋体" w:hAnsi="宋体" w:cs="宋体"/>
          <w:spacing w:val="-1"/>
          <w:sz w:val="24"/>
          <w:szCs w:val="24"/>
        </w:rPr>
        <w:t>（六）甲方应当确保所出租房屋不存在权利瑕疵。</w:t>
      </w:r>
    </w:p>
    <w:p w14:paraId="35BC26A9">
      <w:pPr>
        <w:adjustRightInd w:val="0"/>
        <w:snapToGrid w:val="0"/>
        <w:ind w:left="1" w:firstLine="485"/>
        <w:rPr>
          <w:rFonts w:ascii="宋体" w:hAnsi="宋体" w:cs="宋体"/>
          <w:spacing w:val="-1"/>
          <w:sz w:val="24"/>
          <w:szCs w:val="24"/>
        </w:rPr>
      </w:pPr>
      <w:r>
        <w:rPr>
          <w:rFonts w:ascii="宋体" w:hAnsi="宋体" w:cs="宋体"/>
          <w:spacing w:val="-1"/>
          <w:sz w:val="24"/>
          <w:szCs w:val="24"/>
        </w:rPr>
        <w:t>（七）甲方或物业公司有权对乙方使用房屋进行监督，对违法违规行为进行举报。</w:t>
      </w:r>
    </w:p>
    <w:p w14:paraId="5A032BB6">
      <w:pPr>
        <w:adjustRightInd w:val="0"/>
        <w:snapToGrid w:val="0"/>
        <w:ind w:left="1" w:firstLine="485"/>
        <w:rPr>
          <w:rFonts w:ascii="宋体" w:hAnsi="宋体" w:cs="宋体"/>
          <w:spacing w:val="-1"/>
          <w:sz w:val="24"/>
          <w:szCs w:val="24"/>
        </w:rPr>
      </w:pPr>
      <w:r>
        <w:rPr>
          <w:rFonts w:ascii="宋体" w:hAnsi="宋体" w:cs="宋体"/>
          <w:spacing w:val="-1"/>
          <w:sz w:val="24"/>
          <w:szCs w:val="24"/>
        </w:rPr>
        <w:t>（八）甲方承诺如需在租赁期间内出售该房屋，应提前2个月书面告知乙方，乙方在同等条件下具有优先购买权。</w:t>
      </w:r>
    </w:p>
    <w:p w14:paraId="0DD349D1">
      <w:pPr>
        <w:adjustRightInd w:val="0"/>
        <w:snapToGrid w:val="0"/>
        <w:ind w:left="482"/>
        <w:outlineLvl w:val="1"/>
        <w:rPr>
          <w:rFonts w:ascii="宋体" w:hAnsi="宋体" w:cs="宋体"/>
          <w:sz w:val="28"/>
          <w:szCs w:val="28"/>
        </w:rPr>
      </w:pPr>
      <w:r>
        <w:rPr>
          <w:rFonts w:ascii="宋体" w:hAnsi="宋体" w:cs="宋体"/>
          <w:b/>
          <w:bCs/>
          <w:spacing w:val="-6"/>
          <w:sz w:val="28"/>
          <w:szCs w:val="28"/>
        </w:rPr>
        <w:t>第十二条乙方的权利与义务</w:t>
      </w:r>
    </w:p>
    <w:p w14:paraId="72BA20AE">
      <w:pPr>
        <w:adjustRightInd w:val="0"/>
        <w:snapToGrid w:val="0"/>
        <w:ind w:left="20" w:right="197" w:firstLine="466"/>
        <w:rPr>
          <w:rFonts w:ascii="宋体" w:hAnsi="宋体" w:cs="宋体"/>
          <w:sz w:val="24"/>
          <w:szCs w:val="24"/>
        </w:rPr>
      </w:pPr>
      <w:r>
        <w:rPr>
          <w:rFonts w:ascii="宋体" w:hAnsi="宋体" w:cs="宋体"/>
          <w:spacing w:val="-1"/>
          <w:sz w:val="24"/>
          <w:szCs w:val="24"/>
        </w:rPr>
        <w:t>（一）乙方应遵守国家法律法规和各项政策，包括但不限于：工商、环保、消防、食</w:t>
      </w:r>
      <w:r>
        <w:rPr>
          <w:rFonts w:ascii="宋体" w:hAnsi="宋体" w:cs="宋体"/>
          <w:spacing w:val="-2"/>
          <w:sz w:val="24"/>
          <w:szCs w:val="24"/>
        </w:rPr>
        <w:t>品、卫生等相关规定。乙方不得利用该房屋进行</w:t>
      </w:r>
      <w:r>
        <w:rPr>
          <w:rFonts w:ascii="宋体" w:hAnsi="宋体" w:cs="宋体"/>
          <w:spacing w:val="-3"/>
          <w:sz w:val="24"/>
          <w:szCs w:val="24"/>
        </w:rPr>
        <w:t>违法犯罪活动。</w:t>
      </w:r>
    </w:p>
    <w:p w14:paraId="6BF6FBB4">
      <w:pPr>
        <w:adjustRightInd w:val="0"/>
        <w:snapToGrid w:val="0"/>
        <w:ind w:left="1" w:right="186" w:firstLine="485"/>
        <w:rPr>
          <w:rFonts w:ascii="宋体" w:hAnsi="宋体" w:cs="宋体"/>
          <w:sz w:val="24"/>
          <w:szCs w:val="24"/>
        </w:rPr>
      </w:pPr>
      <w:r>
        <w:rPr>
          <w:rFonts w:ascii="宋体" w:hAnsi="宋体" w:cs="宋体"/>
          <w:spacing w:val="-1"/>
          <w:sz w:val="24"/>
          <w:szCs w:val="24"/>
        </w:rPr>
        <w:t>（二）乙方应严格遵守《安全生产法》、《重庆市安全生产条例》等安全生产法律法</w:t>
      </w:r>
      <w:r>
        <w:rPr>
          <w:rFonts w:ascii="宋体" w:hAnsi="宋体" w:cs="宋体"/>
          <w:sz w:val="24"/>
          <w:szCs w:val="24"/>
        </w:rPr>
        <w:t>规。乙方应当按照法律、法规和国家标准、行业标准或者地方</w:t>
      </w:r>
      <w:r>
        <w:rPr>
          <w:rFonts w:ascii="宋体" w:hAnsi="宋体" w:cs="宋体"/>
          <w:spacing w:val="-1"/>
          <w:sz w:val="24"/>
          <w:szCs w:val="24"/>
        </w:rPr>
        <w:t>标准加强安全生产管理，承</w:t>
      </w:r>
      <w:r>
        <w:rPr>
          <w:rFonts w:ascii="宋体" w:hAnsi="宋体" w:cs="宋体"/>
          <w:sz w:val="24"/>
          <w:szCs w:val="24"/>
        </w:rPr>
        <w:t>担安全生产主体责任，乙方主要负责人对本单位的安全生产工</w:t>
      </w:r>
      <w:r>
        <w:rPr>
          <w:rFonts w:ascii="宋体" w:hAnsi="宋体" w:cs="宋体"/>
          <w:spacing w:val="-1"/>
          <w:sz w:val="24"/>
          <w:szCs w:val="24"/>
        </w:rPr>
        <w:t>作全面负责。乙方为所承租</w:t>
      </w:r>
      <w:r>
        <w:rPr>
          <w:rFonts w:ascii="宋体" w:hAnsi="宋体" w:cs="宋体"/>
          <w:sz w:val="24"/>
          <w:szCs w:val="24"/>
        </w:rPr>
        <w:t>范围的第一安全责任人，对该房屋在租赁期间的安全负责。因</w:t>
      </w:r>
      <w:r>
        <w:rPr>
          <w:rFonts w:ascii="宋体" w:hAnsi="宋体" w:cs="宋体"/>
          <w:spacing w:val="-1"/>
          <w:sz w:val="24"/>
          <w:szCs w:val="24"/>
        </w:rPr>
        <w:t>乙方或其员工未按照要求履</w:t>
      </w:r>
      <w:r>
        <w:rPr>
          <w:rFonts w:ascii="宋体" w:hAnsi="宋体" w:cs="宋体"/>
          <w:sz w:val="24"/>
          <w:szCs w:val="24"/>
        </w:rPr>
        <w:t>行安全责任义务发生安全事故的，由乙方承担相应责任并赔偿</w:t>
      </w:r>
      <w:r>
        <w:rPr>
          <w:rFonts w:ascii="宋体" w:hAnsi="宋体" w:cs="宋体"/>
          <w:spacing w:val="-1"/>
          <w:sz w:val="24"/>
          <w:szCs w:val="24"/>
        </w:rPr>
        <w:t>损失。严禁乱搭乱接水电气线路管道、私自改接燃气管道和消防设施，严禁</w:t>
      </w:r>
      <w:r>
        <w:rPr>
          <w:rFonts w:ascii="宋体" w:hAnsi="宋体" w:cs="宋体"/>
          <w:spacing w:val="-2"/>
          <w:sz w:val="24"/>
          <w:szCs w:val="24"/>
        </w:rPr>
        <w:t>违规操作使用水、电、气。</w:t>
      </w:r>
    </w:p>
    <w:p w14:paraId="58B73BE3">
      <w:pPr>
        <w:adjustRightInd w:val="0"/>
        <w:snapToGrid w:val="0"/>
        <w:ind w:right="186" w:firstLine="487"/>
        <w:rPr>
          <w:rFonts w:ascii="宋体" w:hAnsi="宋体" w:cs="宋体"/>
          <w:sz w:val="24"/>
          <w:szCs w:val="24"/>
        </w:rPr>
      </w:pPr>
      <w:r>
        <w:rPr>
          <w:rFonts w:ascii="宋体" w:hAnsi="宋体" w:cs="宋体"/>
          <w:spacing w:val="-1"/>
          <w:sz w:val="24"/>
          <w:szCs w:val="24"/>
        </w:rPr>
        <w:t>（三）乙方应严格遵守《消防法》、《重庆市消防条例》等消防安全法律法规，贯彻</w:t>
      </w:r>
      <w:r>
        <w:rPr>
          <w:rFonts w:ascii="宋体" w:hAnsi="宋体" w:cs="宋体"/>
          <w:sz w:val="24"/>
          <w:szCs w:val="24"/>
        </w:rPr>
        <w:t>执行消防法律、法规、规章、技术规范和标准，建立健全消防安全</w:t>
      </w:r>
      <w:r>
        <w:rPr>
          <w:rFonts w:ascii="宋体" w:hAnsi="宋体" w:cs="宋体"/>
          <w:spacing w:val="-1"/>
          <w:sz w:val="24"/>
          <w:szCs w:val="24"/>
        </w:rPr>
        <w:t>制度，完善消防安全设施设备，加强安全巡查，开展消防安全培训和演练，建立</w:t>
      </w:r>
      <w:r>
        <w:rPr>
          <w:rFonts w:ascii="宋体" w:hAnsi="宋体" w:cs="宋体"/>
          <w:spacing w:val="-2"/>
          <w:sz w:val="24"/>
          <w:szCs w:val="24"/>
        </w:rPr>
        <w:t>消防安全管理台账。</w:t>
      </w:r>
    </w:p>
    <w:p w14:paraId="6061ECB7">
      <w:pPr>
        <w:adjustRightInd w:val="0"/>
        <w:snapToGrid w:val="0"/>
        <w:ind w:left="28" w:right="186" w:firstLine="459"/>
        <w:rPr>
          <w:rFonts w:ascii="宋体" w:hAnsi="宋体" w:cs="宋体"/>
          <w:sz w:val="24"/>
          <w:szCs w:val="24"/>
        </w:rPr>
      </w:pPr>
      <w:r>
        <w:rPr>
          <w:rFonts w:ascii="宋体" w:hAnsi="宋体" w:cs="宋体"/>
          <w:spacing w:val="-1"/>
          <w:sz w:val="24"/>
          <w:szCs w:val="24"/>
        </w:rPr>
        <w:t>（四）乙方应按时缴纳租金、水电费、物业服务费等相关费用。租赁期内，乙方不得以房屋质量问题、租金过高、经营困难以及第三方行为使乙方遭受损失、影响使用等为由</w:t>
      </w:r>
    </w:p>
    <w:p w14:paraId="15BED796">
      <w:pPr>
        <w:pStyle w:val="2"/>
        <w:adjustRightInd w:val="0"/>
        <w:snapToGrid w:val="0"/>
        <w:rPr>
          <w:lang w:eastAsia="zh-CN"/>
        </w:rPr>
      </w:pPr>
    </w:p>
    <w:p w14:paraId="4F61492A">
      <w:pPr>
        <w:adjustRightInd w:val="0"/>
        <w:snapToGrid w:val="0"/>
        <w:ind w:left="1"/>
        <w:rPr>
          <w:rFonts w:ascii="宋体" w:hAnsi="宋体" w:cs="宋体"/>
          <w:sz w:val="24"/>
          <w:szCs w:val="24"/>
        </w:rPr>
      </w:pPr>
      <w:r>
        <w:rPr>
          <w:rFonts w:ascii="宋体" w:hAnsi="宋体" w:cs="宋体"/>
          <w:spacing w:val="-4"/>
          <w:sz w:val="24"/>
          <w:szCs w:val="24"/>
        </w:rPr>
        <w:t>延期或拒付租金及其他费用。</w:t>
      </w:r>
    </w:p>
    <w:p w14:paraId="700687A2">
      <w:pPr>
        <w:adjustRightInd w:val="0"/>
        <w:snapToGrid w:val="0"/>
        <w:ind w:right="186" w:firstLine="487"/>
        <w:rPr>
          <w:rFonts w:ascii="宋体" w:hAnsi="宋体" w:cs="宋体"/>
          <w:sz w:val="24"/>
          <w:szCs w:val="24"/>
        </w:rPr>
      </w:pPr>
      <w:r>
        <w:rPr>
          <w:rFonts w:ascii="宋体" w:hAnsi="宋体" w:cs="宋体"/>
          <w:sz w:val="24"/>
          <w:szCs w:val="24"/>
        </w:rPr>
        <w:t>（五）乙方享有该房屋所属设施设备的使用权</w:t>
      </w:r>
      <w:r>
        <w:rPr>
          <w:rFonts w:ascii="宋体" w:hAnsi="宋体" w:cs="宋体"/>
          <w:spacing w:val="-1"/>
          <w:sz w:val="24"/>
          <w:szCs w:val="24"/>
        </w:rPr>
        <w:t>，并负责该房屋所属设施设备的保养、</w:t>
      </w:r>
      <w:r>
        <w:rPr>
          <w:rFonts w:ascii="宋体" w:hAnsi="宋体" w:cs="宋体"/>
          <w:sz w:val="24"/>
          <w:szCs w:val="24"/>
        </w:rPr>
        <w:t>维修，但中央空调、消防系统等共用设施设备除外。乙方应接受物</w:t>
      </w:r>
      <w:r>
        <w:rPr>
          <w:rFonts w:ascii="宋体" w:hAnsi="宋体" w:cs="宋体"/>
          <w:spacing w:val="-1"/>
          <w:sz w:val="24"/>
          <w:szCs w:val="24"/>
        </w:rPr>
        <w:t>业公司统一管理，自觉遵守物业管理规定，并配合甲方及物业公司</w:t>
      </w:r>
      <w:r>
        <w:rPr>
          <w:rFonts w:ascii="宋体" w:hAnsi="宋体" w:cs="宋体"/>
          <w:spacing w:val="-2"/>
          <w:sz w:val="24"/>
          <w:szCs w:val="24"/>
        </w:rPr>
        <w:t>进行设施设备等安全检查。</w:t>
      </w:r>
    </w:p>
    <w:p w14:paraId="051A6A6E">
      <w:pPr>
        <w:adjustRightInd w:val="0"/>
        <w:snapToGrid w:val="0"/>
        <w:ind w:left="1" w:right="186" w:firstLine="485"/>
        <w:rPr>
          <w:rFonts w:ascii="宋体" w:hAnsi="宋体" w:cs="宋体"/>
          <w:sz w:val="24"/>
          <w:szCs w:val="24"/>
        </w:rPr>
      </w:pPr>
      <w:r>
        <w:rPr>
          <w:rFonts w:ascii="宋体" w:hAnsi="宋体" w:cs="宋体"/>
          <w:spacing w:val="-1"/>
          <w:sz w:val="24"/>
          <w:szCs w:val="24"/>
        </w:rPr>
        <w:t>（六）乙方应以合理防范措施，保护该房屋及其附属设施设备的完好无损（自然损坏</w:t>
      </w:r>
      <w:r>
        <w:rPr>
          <w:rFonts w:ascii="宋体" w:hAnsi="宋体" w:cs="宋体"/>
          <w:sz w:val="24"/>
          <w:szCs w:val="24"/>
        </w:rPr>
        <w:t>除外</w:t>
      </w:r>
      <w:r>
        <w:rPr>
          <w:rFonts w:ascii="宋体" w:hAnsi="宋体" w:cs="宋体"/>
          <w:spacing w:val="-1"/>
          <w:sz w:val="24"/>
          <w:szCs w:val="24"/>
        </w:rPr>
        <w:t>），</w:t>
      </w:r>
      <w:r>
        <w:rPr>
          <w:rFonts w:ascii="宋体" w:hAnsi="宋体" w:cs="宋体"/>
          <w:sz w:val="24"/>
          <w:szCs w:val="24"/>
        </w:rPr>
        <w:t>若因乙方原因造成该房屋及其附属设施设备的毁损或给</w:t>
      </w:r>
      <w:r>
        <w:rPr>
          <w:rFonts w:ascii="宋体" w:hAnsi="宋体" w:cs="宋体"/>
          <w:spacing w:val="-1"/>
          <w:sz w:val="24"/>
          <w:szCs w:val="24"/>
        </w:rPr>
        <w:t>第三人造成伤害的，由乙</w:t>
      </w:r>
      <w:r>
        <w:rPr>
          <w:rFonts w:ascii="宋体" w:hAnsi="宋体" w:cs="宋体"/>
          <w:spacing w:val="-5"/>
          <w:sz w:val="24"/>
          <w:szCs w:val="24"/>
        </w:rPr>
        <w:t>方承担全部责任。</w:t>
      </w:r>
    </w:p>
    <w:p w14:paraId="469A26CA">
      <w:pPr>
        <w:adjustRightInd w:val="0"/>
        <w:snapToGrid w:val="0"/>
        <w:ind w:left="1" w:right="198" w:firstLine="485"/>
        <w:rPr>
          <w:rFonts w:ascii="宋体" w:hAnsi="宋体" w:cs="宋体"/>
          <w:sz w:val="24"/>
          <w:szCs w:val="24"/>
        </w:rPr>
      </w:pPr>
      <w:r>
        <w:rPr>
          <w:rFonts w:ascii="宋体" w:hAnsi="宋体" w:cs="宋体"/>
          <w:spacing w:val="-1"/>
          <w:sz w:val="24"/>
          <w:szCs w:val="24"/>
        </w:rPr>
        <w:t>（七）乙方应自行负责自有财产安全，如发生失窃、抢劫或其他安全事故等，其损失</w:t>
      </w:r>
      <w:r>
        <w:rPr>
          <w:rFonts w:ascii="宋体" w:hAnsi="宋体" w:cs="宋体"/>
          <w:spacing w:val="-4"/>
          <w:sz w:val="24"/>
          <w:szCs w:val="24"/>
        </w:rPr>
        <w:t>和责任由乙方自行承担。</w:t>
      </w:r>
    </w:p>
    <w:p w14:paraId="7A341DC7">
      <w:pPr>
        <w:adjustRightInd w:val="0"/>
        <w:snapToGrid w:val="0"/>
        <w:ind w:left="1" w:right="198" w:firstLine="485"/>
        <w:rPr>
          <w:rFonts w:ascii="宋体" w:hAnsi="宋体" w:cs="宋体"/>
          <w:spacing w:val="-1"/>
          <w:sz w:val="24"/>
          <w:szCs w:val="24"/>
        </w:rPr>
      </w:pPr>
      <w:r>
        <w:rPr>
          <w:rFonts w:ascii="宋体" w:hAnsi="宋体" w:cs="宋体"/>
          <w:spacing w:val="-1"/>
          <w:sz w:val="24"/>
          <w:szCs w:val="24"/>
        </w:rPr>
        <w:t>（八）未经甲方书面同意，乙方不得将该房屋整体或者部分转租、分租给第三人使用，不得超期占用房屋。</w:t>
      </w:r>
    </w:p>
    <w:p w14:paraId="158A493B">
      <w:pPr>
        <w:adjustRightInd w:val="0"/>
        <w:snapToGrid w:val="0"/>
        <w:ind w:right="219" w:firstLine="488"/>
        <w:rPr>
          <w:rFonts w:ascii="宋体" w:hAnsi="宋体" w:cs="宋体"/>
          <w:sz w:val="24"/>
          <w:szCs w:val="24"/>
        </w:rPr>
      </w:pPr>
      <w:r>
        <w:rPr>
          <w:rFonts w:ascii="宋体" w:hAnsi="宋体" w:cs="宋体"/>
          <w:spacing w:val="-1"/>
          <w:sz w:val="24"/>
          <w:szCs w:val="24"/>
        </w:rPr>
        <w:t>（九）乙方应诚信、守法经营，及时持本合同及其他必</w:t>
      </w:r>
      <w:r>
        <w:rPr>
          <w:rFonts w:ascii="宋体" w:hAnsi="宋体" w:cs="宋体"/>
          <w:spacing w:val="-2"/>
          <w:sz w:val="24"/>
          <w:szCs w:val="24"/>
        </w:rPr>
        <w:t>备要件向相关行政主管部门申</w:t>
      </w:r>
      <w:r>
        <w:rPr>
          <w:rFonts w:ascii="宋体" w:hAnsi="宋体" w:cs="宋体"/>
          <w:spacing w:val="-1"/>
          <w:sz w:val="24"/>
          <w:szCs w:val="24"/>
        </w:rPr>
        <w:t>请完善的经营许可，并合法获得营业执照、许可证件、备案</w:t>
      </w:r>
      <w:r>
        <w:rPr>
          <w:rFonts w:ascii="宋体" w:hAnsi="宋体" w:cs="宋体"/>
          <w:spacing w:val="-2"/>
          <w:sz w:val="24"/>
          <w:szCs w:val="24"/>
        </w:rPr>
        <w:t>手续等相关证照。</w:t>
      </w:r>
    </w:p>
    <w:p w14:paraId="3FFBC303">
      <w:pPr>
        <w:adjustRightInd w:val="0"/>
        <w:snapToGrid w:val="0"/>
        <w:ind w:left="2" w:right="186" w:firstLine="485"/>
        <w:rPr>
          <w:rFonts w:ascii="宋体" w:hAnsi="宋体" w:cs="宋体"/>
          <w:sz w:val="24"/>
          <w:szCs w:val="24"/>
        </w:rPr>
      </w:pPr>
      <w:r>
        <w:rPr>
          <w:rFonts w:ascii="宋体" w:hAnsi="宋体" w:cs="宋体"/>
          <w:sz w:val="24"/>
          <w:szCs w:val="24"/>
        </w:rPr>
        <w:t>（十）未经甲方书面同意，乙方不得对该房屋</w:t>
      </w:r>
      <w:r>
        <w:rPr>
          <w:rFonts w:ascii="宋体" w:hAnsi="宋体" w:cs="宋体"/>
          <w:spacing w:val="-1"/>
          <w:sz w:val="24"/>
          <w:szCs w:val="24"/>
        </w:rPr>
        <w:t>进行扩建、改建，不得改变房屋用途，</w:t>
      </w:r>
      <w:r>
        <w:rPr>
          <w:rFonts w:ascii="宋体" w:hAnsi="宋体" w:cs="宋体"/>
          <w:sz w:val="24"/>
          <w:szCs w:val="24"/>
        </w:rPr>
        <w:t>否则乙方将自行承担由此给甲方或第三方造成的一切损失，甲</w:t>
      </w:r>
      <w:r>
        <w:rPr>
          <w:rFonts w:ascii="宋体" w:hAnsi="宋体" w:cs="宋体"/>
          <w:spacing w:val="-1"/>
          <w:sz w:val="24"/>
          <w:szCs w:val="24"/>
        </w:rPr>
        <w:t>方有权立即解除合同并收回</w:t>
      </w:r>
      <w:r>
        <w:rPr>
          <w:rFonts w:ascii="宋体" w:hAnsi="宋体" w:cs="宋体"/>
          <w:spacing w:val="-3"/>
          <w:sz w:val="24"/>
          <w:szCs w:val="24"/>
        </w:rPr>
        <w:t>房屋，并追究乙方的违约责任。</w:t>
      </w:r>
    </w:p>
    <w:p w14:paraId="4AB88B09">
      <w:pPr>
        <w:adjustRightInd w:val="0"/>
        <w:snapToGrid w:val="0"/>
        <w:ind w:left="6" w:right="186" w:firstLine="481"/>
        <w:rPr>
          <w:rFonts w:ascii="宋体" w:hAnsi="宋体" w:cs="宋体"/>
          <w:sz w:val="24"/>
          <w:szCs w:val="24"/>
        </w:rPr>
      </w:pPr>
      <w:r>
        <w:rPr>
          <w:rFonts w:ascii="宋体" w:hAnsi="宋体" w:cs="宋体"/>
          <w:spacing w:val="-1"/>
          <w:sz w:val="24"/>
          <w:szCs w:val="24"/>
        </w:rPr>
        <w:t>（十一）在本合同签订之前，乙方已经通过实地勘察、查阅资料等方式，充分了解和</w:t>
      </w:r>
      <w:r>
        <w:rPr>
          <w:rFonts w:ascii="宋体" w:hAnsi="宋体" w:cs="宋体"/>
          <w:sz w:val="24"/>
          <w:szCs w:val="24"/>
        </w:rPr>
        <w:t>知悉该房屋及附属设施、周边环境的实际现状，完全</w:t>
      </w:r>
      <w:r>
        <w:rPr>
          <w:rFonts w:ascii="宋体" w:hAnsi="宋体" w:cs="宋体"/>
          <w:spacing w:val="-1"/>
          <w:sz w:val="24"/>
          <w:szCs w:val="24"/>
        </w:rPr>
        <w:t>清楚该房屋所有情况，自愿按本合同约定承租该房屋，并自行完善因生产制程、经营需要增添的设</w:t>
      </w:r>
      <w:r>
        <w:rPr>
          <w:rFonts w:ascii="宋体" w:hAnsi="宋体" w:cs="宋体"/>
          <w:spacing w:val="-2"/>
          <w:sz w:val="24"/>
          <w:szCs w:val="24"/>
        </w:rPr>
        <w:t>施设备和承担经营风险。</w:t>
      </w:r>
    </w:p>
    <w:p w14:paraId="1AD93417">
      <w:pPr>
        <w:adjustRightInd w:val="0"/>
        <w:snapToGrid w:val="0"/>
        <w:ind w:left="3" w:right="186" w:firstLine="484"/>
        <w:rPr>
          <w:rFonts w:ascii="宋体" w:hAnsi="宋体" w:cs="宋体"/>
          <w:sz w:val="24"/>
          <w:szCs w:val="24"/>
        </w:rPr>
      </w:pPr>
      <w:r>
        <w:rPr>
          <w:rFonts w:ascii="宋体" w:hAnsi="宋体" w:cs="宋体"/>
          <w:spacing w:val="-1"/>
          <w:sz w:val="24"/>
          <w:szCs w:val="24"/>
        </w:rPr>
        <w:t>（十二）乙方如需设置企业标识、广告等，应经甲方审批同意方可设置。在施工过程</w:t>
      </w:r>
      <w:r>
        <w:rPr>
          <w:rFonts w:ascii="宋体" w:hAnsi="宋体" w:cs="宋体"/>
          <w:sz w:val="24"/>
          <w:szCs w:val="24"/>
        </w:rPr>
        <w:t>中接受物业管理公司监督，在离场时应自行拆除</w:t>
      </w:r>
      <w:r>
        <w:rPr>
          <w:rFonts w:ascii="宋体" w:hAnsi="宋体" w:cs="宋体"/>
          <w:spacing w:val="-1"/>
          <w:sz w:val="24"/>
          <w:szCs w:val="24"/>
        </w:rPr>
        <w:t>，并承担全部费用。如需行政主管部门审批的，乙方须自行申报，并接受行政主管部门管理，相关</w:t>
      </w:r>
      <w:r>
        <w:rPr>
          <w:rFonts w:ascii="宋体" w:hAnsi="宋体" w:cs="宋体"/>
          <w:spacing w:val="-2"/>
          <w:sz w:val="24"/>
          <w:szCs w:val="24"/>
        </w:rPr>
        <w:t>费用由乙方负责。</w:t>
      </w:r>
    </w:p>
    <w:p w14:paraId="3EFA42E0">
      <w:pPr>
        <w:adjustRightInd w:val="0"/>
        <w:snapToGrid w:val="0"/>
        <w:ind w:left="1" w:firstLine="486"/>
        <w:rPr>
          <w:rFonts w:ascii="宋体" w:hAnsi="宋体" w:cs="宋体"/>
          <w:sz w:val="24"/>
          <w:szCs w:val="24"/>
        </w:rPr>
      </w:pPr>
      <w:r>
        <w:rPr>
          <w:rFonts w:ascii="宋体" w:hAnsi="宋体" w:cs="宋体"/>
          <w:spacing w:val="-2"/>
          <w:sz w:val="24"/>
          <w:szCs w:val="24"/>
        </w:rPr>
        <w:t>（十三）乙方应当遵守《环境保护法》《重庆市环境保护条例》等环境保护法律法规，</w:t>
      </w:r>
      <w:r>
        <w:rPr>
          <w:rFonts w:ascii="宋体" w:hAnsi="宋体" w:cs="宋体"/>
          <w:sz w:val="24"/>
          <w:szCs w:val="24"/>
        </w:rPr>
        <w:t>按照规定办理排污许可，向环保部门申报环评等，主动保护环境</w:t>
      </w:r>
      <w:r>
        <w:rPr>
          <w:rFonts w:ascii="宋体" w:hAnsi="宋体" w:cs="宋体"/>
          <w:spacing w:val="-1"/>
          <w:sz w:val="24"/>
          <w:szCs w:val="24"/>
        </w:rPr>
        <w:t>。乙方租赁该房屋从事餐</w:t>
      </w:r>
      <w:r>
        <w:rPr>
          <w:rFonts w:ascii="宋体" w:hAnsi="宋体" w:cs="宋体"/>
          <w:sz w:val="24"/>
          <w:szCs w:val="24"/>
        </w:rPr>
        <w:t>饮经营或生产经营等相关行业的,应积极采取措施防止油烟、污水、餐厨垃圾、生产垃</w:t>
      </w:r>
      <w:r>
        <w:rPr>
          <w:rFonts w:ascii="宋体" w:hAnsi="宋体" w:cs="宋体"/>
          <w:spacing w:val="-1"/>
          <w:sz w:val="24"/>
          <w:szCs w:val="24"/>
        </w:rPr>
        <w:t>圾、</w:t>
      </w:r>
      <w:r>
        <w:rPr>
          <w:rFonts w:ascii="宋体" w:hAnsi="宋体" w:cs="宋体"/>
          <w:sz w:val="24"/>
          <w:szCs w:val="24"/>
        </w:rPr>
        <w:t>生活垃圾、噪声等对周边造成环境污染。乙方应依法按需安装防</w:t>
      </w:r>
      <w:r>
        <w:rPr>
          <w:rFonts w:ascii="宋体" w:hAnsi="宋体" w:cs="宋体"/>
          <w:spacing w:val="-1"/>
          <w:sz w:val="24"/>
          <w:szCs w:val="24"/>
        </w:rPr>
        <w:t>污、治污设施设备，相关</w:t>
      </w:r>
      <w:r>
        <w:rPr>
          <w:rFonts w:ascii="宋体" w:hAnsi="宋体" w:cs="宋体"/>
          <w:sz w:val="24"/>
          <w:szCs w:val="24"/>
        </w:rPr>
        <w:t>污染防治设施设备经环保部门及甲方验收合格后投入使用。乙方</w:t>
      </w:r>
      <w:r>
        <w:rPr>
          <w:rFonts w:ascii="宋体" w:hAnsi="宋体" w:cs="宋体"/>
          <w:spacing w:val="-1"/>
          <w:sz w:val="24"/>
          <w:szCs w:val="24"/>
        </w:rPr>
        <w:t>应根据在该房屋从事的具</w:t>
      </w:r>
      <w:r>
        <w:rPr>
          <w:rFonts w:ascii="宋体" w:hAnsi="宋体" w:cs="宋体"/>
          <w:sz w:val="24"/>
          <w:szCs w:val="24"/>
        </w:rPr>
        <w:t>体行业，按照环保等相关部门要求取得包括但不限于排污许可证</w:t>
      </w:r>
      <w:r>
        <w:rPr>
          <w:rFonts w:ascii="宋体" w:hAnsi="宋体" w:cs="宋体"/>
          <w:spacing w:val="-1"/>
          <w:sz w:val="24"/>
          <w:szCs w:val="24"/>
        </w:rPr>
        <w:t>、食品生产许可证、餐饮</w:t>
      </w:r>
      <w:r>
        <w:rPr>
          <w:rFonts w:ascii="宋体" w:hAnsi="宋体" w:cs="宋体"/>
          <w:sz w:val="24"/>
          <w:szCs w:val="24"/>
        </w:rPr>
        <w:t>服务许可证等相关资质或许可，并向甲方提交相关资质许可的复</w:t>
      </w:r>
      <w:r>
        <w:rPr>
          <w:rFonts w:ascii="宋体" w:hAnsi="宋体" w:cs="宋体"/>
          <w:spacing w:val="-1"/>
          <w:sz w:val="24"/>
          <w:szCs w:val="24"/>
        </w:rPr>
        <w:t>印件留存。若违反前述各</w:t>
      </w:r>
      <w:r>
        <w:rPr>
          <w:rFonts w:ascii="宋体" w:hAnsi="宋体" w:cs="宋体"/>
          <w:sz w:val="24"/>
          <w:szCs w:val="24"/>
        </w:rPr>
        <w:t>项义务的，乙方自行承担由此导致的相应法律责任。在租赁期间</w:t>
      </w:r>
      <w:r>
        <w:rPr>
          <w:rFonts w:ascii="宋体" w:hAnsi="宋体" w:cs="宋体"/>
          <w:spacing w:val="-1"/>
          <w:sz w:val="24"/>
          <w:szCs w:val="24"/>
        </w:rPr>
        <w:t>乙方若发生环境污染等导致任何人身、财产损害的，或因此受到相关部门处罚的，均由乙</w:t>
      </w:r>
      <w:r>
        <w:rPr>
          <w:rFonts w:ascii="宋体" w:hAnsi="宋体" w:cs="宋体"/>
          <w:spacing w:val="-2"/>
          <w:sz w:val="24"/>
          <w:szCs w:val="24"/>
        </w:rPr>
        <w:t>方自行承担责任。</w:t>
      </w:r>
    </w:p>
    <w:p w14:paraId="58858797">
      <w:pPr>
        <w:adjustRightInd w:val="0"/>
        <w:snapToGrid w:val="0"/>
        <w:ind w:left="9" w:right="240" w:firstLine="479"/>
        <w:rPr>
          <w:rFonts w:ascii="宋体" w:hAnsi="宋体" w:cs="宋体"/>
          <w:sz w:val="24"/>
          <w:szCs w:val="24"/>
        </w:rPr>
      </w:pPr>
      <w:r>
        <w:rPr>
          <w:rFonts w:ascii="宋体" w:hAnsi="宋体" w:cs="宋体"/>
          <w:spacing w:val="-2"/>
          <w:sz w:val="24"/>
          <w:szCs w:val="24"/>
        </w:rPr>
        <w:t>（十四）严禁将危险物品、易燃易爆物品、有毒有害物品携带至或储存到该房屋内，</w:t>
      </w:r>
      <w:r>
        <w:rPr>
          <w:rFonts w:ascii="宋体" w:hAnsi="宋体" w:cs="宋体"/>
          <w:spacing w:val="-4"/>
          <w:sz w:val="24"/>
          <w:szCs w:val="24"/>
        </w:rPr>
        <w:t>否则甲方有权解除合同，收回房屋。</w:t>
      </w:r>
    </w:p>
    <w:p w14:paraId="2F814592">
      <w:pPr>
        <w:adjustRightInd w:val="0"/>
        <w:snapToGrid w:val="0"/>
        <w:ind w:left="483"/>
        <w:outlineLvl w:val="1"/>
        <w:rPr>
          <w:rFonts w:ascii="宋体" w:hAnsi="宋体" w:cs="宋体"/>
          <w:sz w:val="28"/>
          <w:szCs w:val="28"/>
        </w:rPr>
      </w:pPr>
      <w:r>
        <w:rPr>
          <w:rFonts w:ascii="宋体" w:hAnsi="宋体" w:cs="宋体"/>
          <w:b/>
          <w:bCs/>
          <w:spacing w:val="-4"/>
          <w:sz w:val="28"/>
          <w:szCs w:val="28"/>
        </w:rPr>
        <w:t>第十三条注册登记</w:t>
      </w:r>
    </w:p>
    <w:p w14:paraId="7006AB6B">
      <w:pPr>
        <w:adjustRightInd w:val="0"/>
        <w:snapToGrid w:val="0"/>
        <w:ind w:left="9" w:right="66" w:firstLine="616"/>
        <w:rPr>
          <w:rFonts w:ascii="宋体" w:hAnsi="宋体" w:cs="宋体"/>
          <w:sz w:val="24"/>
          <w:szCs w:val="24"/>
        </w:rPr>
      </w:pPr>
      <w:r>
        <w:rPr>
          <w:rFonts w:ascii="宋体" w:hAnsi="宋体" w:cs="宋体"/>
          <w:spacing w:val="-1"/>
          <w:sz w:val="24"/>
          <w:szCs w:val="24"/>
        </w:rPr>
        <w:t>乙方应按甲方要求办理完善入驻重庆西永微电子产业园区的入园手续，并至少满足以</w:t>
      </w:r>
      <w:r>
        <w:rPr>
          <w:rFonts w:ascii="宋体" w:hAnsi="宋体" w:cs="宋体"/>
          <w:spacing w:val="-3"/>
          <w:sz w:val="24"/>
          <w:szCs w:val="24"/>
        </w:rPr>
        <w:t>下条件之一：</w:t>
      </w:r>
    </w:p>
    <w:p w14:paraId="1A8AB9CB">
      <w:pPr>
        <w:adjustRightInd w:val="0"/>
        <w:snapToGrid w:val="0"/>
        <w:ind w:left="488"/>
        <w:rPr>
          <w:rFonts w:ascii="宋体" w:hAnsi="宋体" w:cs="宋体"/>
          <w:sz w:val="24"/>
          <w:szCs w:val="24"/>
        </w:rPr>
      </w:pPr>
      <w:r>
        <w:rPr>
          <w:rFonts w:ascii="宋体" w:hAnsi="宋体" w:cs="宋体"/>
          <w:spacing w:val="-4"/>
          <w:sz w:val="24"/>
          <w:szCs w:val="24"/>
        </w:rPr>
        <w:t>（一）已在该房屋所在地完成注册登记；</w:t>
      </w:r>
    </w:p>
    <w:p w14:paraId="33179473">
      <w:pPr>
        <w:adjustRightInd w:val="0"/>
        <w:snapToGrid w:val="0"/>
        <w:ind w:left="488"/>
        <w:rPr>
          <w:rFonts w:ascii="宋体" w:hAnsi="宋体" w:cs="宋体"/>
          <w:sz w:val="24"/>
          <w:szCs w:val="24"/>
        </w:rPr>
      </w:pPr>
      <w:r>
        <w:rPr>
          <w:rFonts w:ascii="宋体" w:hAnsi="宋体" w:cs="宋体"/>
          <w:spacing w:val="-2"/>
          <w:sz w:val="24"/>
          <w:szCs w:val="24"/>
        </w:rPr>
        <w:t>（二）于本合同签订后30日内在该房屋所在地完成注册登记。</w:t>
      </w:r>
    </w:p>
    <w:p w14:paraId="3067690F">
      <w:pPr>
        <w:pStyle w:val="2"/>
        <w:adjustRightInd w:val="0"/>
        <w:snapToGrid w:val="0"/>
        <w:rPr>
          <w:lang w:eastAsia="zh-CN"/>
        </w:rPr>
      </w:pPr>
    </w:p>
    <w:p w14:paraId="28AF3225">
      <w:pPr>
        <w:adjustRightInd w:val="0"/>
        <w:snapToGrid w:val="0"/>
        <w:ind w:left="483"/>
        <w:outlineLvl w:val="1"/>
        <w:rPr>
          <w:rFonts w:ascii="宋体" w:hAnsi="宋体" w:cs="宋体"/>
          <w:sz w:val="28"/>
          <w:szCs w:val="28"/>
        </w:rPr>
      </w:pPr>
      <w:r>
        <w:rPr>
          <w:rFonts w:ascii="宋体" w:hAnsi="宋体" w:cs="宋体"/>
          <w:b/>
          <w:bCs/>
          <w:spacing w:val="-4"/>
          <w:sz w:val="28"/>
          <w:szCs w:val="28"/>
        </w:rPr>
        <w:t>第十四条合同终止</w:t>
      </w:r>
    </w:p>
    <w:p w14:paraId="0CBC6807">
      <w:pPr>
        <w:adjustRightInd w:val="0"/>
        <w:snapToGrid w:val="0"/>
        <w:ind w:left="488"/>
        <w:rPr>
          <w:rFonts w:ascii="宋体" w:hAnsi="宋体" w:cs="宋体"/>
          <w:sz w:val="24"/>
          <w:szCs w:val="24"/>
        </w:rPr>
      </w:pPr>
      <w:r>
        <w:rPr>
          <w:rFonts w:ascii="宋体" w:hAnsi="宋体" w:cs="宋体"/>
          <w:spacing w:val="-4"/>
          <w:sz w:val="24"/>
          <w:szCs w:val="24"/>
        </w:rPr>
        <w:t>（一）合同期满，本合同自行终止。</w:t>
      </w:r>
    </w:p>
    <w:p w14:paraId="36F14ADB">
      <w:pPr>
        <w:adjustRightInd w:val="0"/>
        <w:snapToGrid w:val="0"/>
        <w:ind w:left="6" w:right="186" w:firstLine="481"/>
        <w:rPr>
          <w:rFonts w:ascii="宋体" w:hAnsi="宋体" w:cs="宋体"/>
          <w:sz w:val="24"/>
          <w:szCs w:val="24"/>
        </w:rPr>
      </w:pPr>
      <w:r>
        <w:rPr>
          <w:rFonts w:ascii="宋体" w:hAnsi="宋体" w:cs="宋体"/>
          <w:sz w:val="24"/>
          <w:szCs w:val="24"/>
        </w:rPr>
        <w:t>（二）乙方有下列情形之一的，甲方有权单方</w:t>
      </w:r>
      <w:r>
        <w:rPr>
          <w:rFonts w:ascii="宋体" w:hAnsi="宋体" w:cs="宋体"/>
          <w:spacing w:val="-1"/>
          <w:sz w:val="24"/>
          <w:szCs w:val="24"/>
        </w:rPr>
        <w:t>面终止合同且不承担任何违约</w:t>
      </w:r>
      <w:r>
        <w:rPr>
          <w:rFonts w:ascii="宋体" w:hAnsi="宋体" w:cs="宋体"/>
          <w:sz w:val="24"/>
          <w:szCs w:val="24"/>
        </w:rPr>
        <w:t>责任，并要求乙方承担相应的损害赔偿责任：</w:t>
      </w:r>
    </w:p>
    <w:p w14:paraId="241970DB">
      <w:pPr>
        <w:adjustRightInd w:val="0"/>
        <w:snapToGrid w:val="0"/>
        <w:ind w:left="6" w:right="186" w:firstLine="481"/>
        <w:rPr>
          <w:rFonts w:ascii="宋体" w:hAnsi="宋体" w:cs="宋体"/>
          <w:sz w:val="24"/>
          <w:szCs w:val="24"/>
        </w:rPr>
      </w:pPr>
      <w:r>
        <w:rPr>
          <w:rFonts w:ascii="宋体" w:hAnsi="宋体" w:cs="宋体"/>
          <w:sz w:val="24"/>
          <w:szCs w:val="24"/>
        </w:rPr>
        <w:t>1.乙方擅自将租赁房屋整体或者部分转租、分租；</w:t>
      </w:r>
    </w:p>
    <w:p w14:paraId="62761B87">
      <w:pPr>
        <w:adjustRightInd w:val="0"/>
        <w:snapToGrid w:val="0"/>
        <w:ind w:left="6" w:right="186" w:firstLine="481"/>
        <w:rPr>
          <w:rFonts w:ascii="宋体" w:hAnsi="宋体" w:cs="宋体"/>
          <w:sz w:val="24"/>
          <w:szCs w:val="24"/>
        </w:rPr>
      </w:pPr>
      <w:r>
        <w:rPr>
          <w:rFonts w:ascii="宋体" w:hAnsi="宋体" w:cs="宋体"/>
          <w:sz w:val="24"/>
          <w:szCs w:val="24"/>
        </w:rPr>
        <w:t>2.乙方擅自改变房屋结构或使用性质，故意损坏房屋及设施设备；</w:t>
      </w:r>
    </w:p>
    <w:p w14:paraId="7CBF1814">
      <w:pPr>
        <w:adjustRightInd w:val="0"/>
        <w:snapToGrid w:val="0"/>
        <w:ind w:left="6" w:right="186" w:firstLine="481"/>
        <w:rPr>
          <w:rFonts w:ascii="宋体" w:hAnsi="宋体" w:cs="宋体"/>
          <w:sz w:val="24"/>
          <w:szCs w:val="24"/>
        </w:rPr>
      </w:pPr>
      <w:r>
        <w:rPr>
          <w:rFonts w:ascii="宋体" w:hAnsi="宋体" w:cs="宋体"/>
          <w:sz w:val="24"/>
          <w:szCs w:val="24"/>
        </w:rPr>
        <w:t>3.乙方自合同签订，且租期开始后1个月（含1个月）内未领取钥匙办理入驻；4.逾期未支付租金、水电气等应交费用达1个月（含1个月）；</w:t>
      </w:r>
    </w:p>
    <w:p w14:paraId="25856466">
      <w:pPr>
        <w:adjustRightInd w:val="0"/>
        <w:snapToGrid w:val="0"/>
        <w:ind w:left="6" w:right="186" w:firstLine="481"/>
        <w:rPr>
          <w:rFonts w:ascii="宋体" w:hAnsi="宋体" w:cs="宋体"/>
          <w:sz w:val="24"/>
          <w:szCs w:val="24"/>
        </w:rPr>
      </w:pPr>
      <w:r>
        <w:rPr>
          <w:rFonts w:ascii="宋体" w:hAnsi="宋体" w:cs="宋体"/>
          <w:sz w:val="24"/>
          <w:szCs w:val="24"/>
        </w:rPr>
        <w:t>5.乙方在租赁房屋或小区从事违法活动；</w:t>
      </w:r>
    </w:p>
    <w:p w14:paraId="057FF32E">
      <w:pPr>
        <w:adjustRightInd w:val="0"/>
        <w:snapToGrid w:val="0"/>
        <w:ind w:left="6" w:right="186" w:firstLine="481"/>
        <w:rPr>
          <w:rFonts w:ascii="宋体" w:hAnsi="宋体" w:cs="宋体"/>
          <w:sz w:val="24"/>
          <w:szCs w:val="24"/>
        </w:rPr>
      </w:pPr>
      <w:r>
        <w:rPr>
          <w:rFonts w:ascii="宋体" w:hAnsi="宋体" w:cs="宋体"/>
          <w:sz w:val="24"/>
          <w:szCs w:val="24"/>
        </w:rPr>
        <w:t>6.甲方或者物业公司要求限期整改而未按期整改到位；7.其他不适合继续租用房屋的情况。</w:t>
      </w:r>
    </w:p>
    <w:p w14:paraId="62772BE8">
      <w:pPr>
        <w:adjustRightInd w:val="0"/>
        <w:snapToGrid w:val="0"/>
        <w:ind w:left="2" w:firstLine="484"/>
        <w:rPr>
          <w:rFonts w:ascii="宋体" w:hAnsi="宋体" w:cs="宋体"/>
          <w:sz w:val="24"/>
          <w:szCs w:val="24"/>
        </w:rPr>
      </w:pPr>
      <w:r>
        <w:rPr>
          <w:rFonts w:ascii="宋体" w:hAnsi="宋体" w:cs="宋体"/>
          <w:spacing w:val="-1"/>
          <w:sz w:val="24"/>
          <w:szCs w:val="24"/>
        </w:rPr>
        <w:t>（三）乙方应于合同期满或终止时将房屋完整交还甲方。甲方要求乙方按租赁前原貌</w:t>
      </w:r>
      <w:r>
        <w:rPr>
          <w:rFonts w:ascii="宋体" w:hAnsi="宋体" w:cs="宋体"/>
          <w:sz w:val="24"/>
          <w:szCs w:val="24"/>
        </w:rPr>
        <w:t>交还房屋的，乙方应当自行拆除装修附着物，恢复至原貌或</w:t>
      </w:r>
      <w:r>
        <w:rPr>
          <w:rFonts w:ascii="宋体" w:hAnsi="宋体" w:cs="宋体"/>
          <w:spacing w:val="-1"/>
          <w:sz w:val="24"/>
          <w:szCs w:val="24"/>
        </w:rPr>
        <w:t>甲方认可的相似状况。甲方要求不拆除的装修附着物的，乙方应当不拆除，并不得因此要求甲方承担或</w:t>
      </w:r>
      <w:r>
        <w:rPr>
          <w:rFonts w:ascii="宋体" w:hAnsi="宋体" w:cs="宋体"/>
          <w:spacing w:val="-2"/>
          <w:sz w:val="24"/>
          <w:szCs w:val="24"/>
        </w:rPr>
        <w:t>者补偿装修费用。</w:t>
      </w:r>
    </w:p>
    <w:p w14:paraId="2A105C44">
      <w:pPr>
        <w:adjustRightInd w:val="0"/>
        <w:snapToGrid w:val="0"/>
        <w:ind w:left="482"/>
        <w:outlineLvl w:val="1"/>
        <w:rPr>
          <w:rFonts w:ascii="宋体" w:hAnsi="宋体" w:cs="宋体"/>
          <w:sz w:val="28"/>
          <w:szCs w:val="28"/>
        </w:rPr>
      </w:pPr>
      <w:r>
        <w:rPr>
          <w:rFonts w:ascii="宋体" w:hAnsi="宋体" w:cs="宋体"/>
          <w:b/>
          <w:bCs/>
          <w:spacing w:val="-4"/>
          <w:sz w:val="28"/>
          <w:szCs w:val="28"/>
        </w:rPr>
        <w:t>第十五条违约责任</w:t>
      </w:r>
    </w:p>
    <w:p w14:paraId="201D5130">
      <w:pPr>
        <w:adjustRightInd w:val="0"/>
        <w:snapToGrid w:val="0"/>
        <w:ind w:left="6" w:firstLine="480"/>
        <w:rPr>
          <w:rFonts w:ascii="宋体" w:hAnsi="宋体" w:cs="宋体"/>
          <w:sz w:val="24"/>
          <w:szCs w:val="24"/>
        </w:rPr>
      </w:pPr>
      <w:r>
        <w:rPr>
          <w:rFonts w:ascii="宋体" w:hAnsi="宋体" w:cs="宋体"/>
          <w:sz w:val="24"/>
          <w:szCs w:val="24"/>
        </w:rPr>
        <w:t>（一）乙方应按本合同约定的时间交付租金，</w:t>
      </w:r>
      <w:r>
        <w:rPr>
          <w:rFonts w:ascii="宋体" w:hAnsi="宋体" w:cs="宋体"/>
          <w:spacing w:val="-1"/>
          <w:sz w:val="24"/>
          <w:szCs w:val="24"/>
        </w:rPr>
        <w:t>每逾期一日，按应付而未付租金总金额的3‰向甲方支付违约金，逾期达1个月，甲方停止供水供电等服务，</w:t>
      </w:r>
      <w:r>
        <w:rPr>
          <w:rFonts w:ascii="宋体" w:hAnsi="宋体" w:cs="宋体"/>
          <w:spacing w:val="-2"/>
          <w:sz w:val="24"/>
          <w:szCs w:val="24"/>
        </w:rPr>
        <w:t>且甲方有权解除合同。</w:t>
      </w:r>
      <w:r>
        <w:rPr>
          <w:rFonts w:ascii="宋体" w:hAnsi="宋体" w:cs="宋体"/>
          <w:sz w:val="24"/>
          <w:szCs w:val="24"/>
        </w:rPr>
        <w:t>甲方解除合同后，乙方应按本合同约定租金总额的2</w:t>
      </w:r>
      <w:r>
        <w:rPr>
          <w:rFonts w:ascii="宋体" w:hAnsi="宋体" w:cs="宋体"/>
          <w:spacing w:val="-1"/>
          <w:sz w:val="24"/>
          <w:szCs w:val="24"/>
        </w:rPr>
        <w:t>0%向甲方支付违约金，若甲方实际损</w:t>
      </w:r>
      <w:r>
        <w:rPr>
          <w:rFonts w:ascii="宋体" w:hAnsi="宋体" w:cs="宋体"/>
          <w:spacing w:val="-3"/>
          <w:sz w:val="24"/>
          <w:szCs w:val="24"/>
        </w:rPr>
        <w:t>失超过违约金的，乙方还应据实赔偿。</w:t>
      </w:r>
    </w:p>
    <w:p w14:paraId="014660E7">
      <w:pPr>
        <w:adjustRightInd w:val="0"/>
        <w:snapToGrid w:val="0"/>
        <w:ind w:right="85" w:firstLine="487"/>
        <w:rPr>
          <w:rFonts w:ascii="宋体" w:hAnsi="宋体" w:cs="宋体"/>
          <w:sz w:val="24"/>
          <w:szCs w:val="24"/>
        </w:rPr>
      </w:pPr>
      <w:r>
        <w:rPr>
          <w:rFonts w:ascii="宋体" w:hAnsi="宋体" w:cs="宋体"/>
          <w:spacing w:val="-1"/>
          <w:sz w:val="24"/>
          <w:szCs w:val="24"/>
        </w:rPr>
        <w:t>（二）乙方未按本合同约定的时间交纳水、电、天然气、有线电视、网络、电话、物</w:t>
      </w:r>
      <w:r>
        <w:rPr>
          <w:rFonts w:ascii="宋体" w:hAnsi="宋体" w:cs="宋体"/>
          <w:sz w:val="24"/>
          <w:szCs w:val="24"/>
        </w:rPr>
        <w:t>业服务等有关费用，逾期达1个月，甲方停止供水供电等服务，且甲</w:t>
      </w:r>
      <w:r>
        <w:rPr>
          <w:rFonts w:ascii="宋体" w:hAnsi="宋体" w:cs="宋体"/>
          <w:spacing w:val="-1"/>
          <w:sz w:val="24"/>
          <w:szCs w:val="24"/>
        </w:rPr>
        <w:t>方有权解除合同。甲方</w:t>
      </w:r>
      <w:r>
        <w:rPr>
          <w:rFonts w:ascii="宋体" w:hAnsi="宋体" w:cs="宋体"/>
          <w:sz w:val="24"/>
          <w:szCs w:val="24"/>
        </w:rPr>
        <w:t>解除合同后，乙方应按本合同约定租金总额的20%向甲方支付违约金</w:t>
      </w:r>
      <w:r>
        <w:rPr>
          <w:rFonts w:ascii="宋体" w:hAnsi="宋体" w:cs="宋体"/>
          <w:spacing w:val="-1"/>
          <w:sz w:val="24"/>
          <w:szCs w:val="24"/>
        </w:rPr>
        <w:t>，若甲方实际损失超过</w:t>
      </w:r>
      <w:r>
        <w:rPr>
          <w:rFonts w:ascii="宋体" w:hAnsi="宋体" w:cs="宋体"/>
          <w:spacing w:val="-3"/>
          <w:sz w:val="24"/>
          <w:szCs w:val="24"/>
        </w:rPr>
        <w:t>违约金的，乙方还应据实赔偿。</w:t>
      </w:r>
    </w:p>
    <w:p w14:paraId="3BF6875D">
      <w:pPr>
        <w:adjustRightInd w:val="0"/>
        <w:snapToGrid w:val="0"/>
        <w:ind w:right="205" w:firstLine="487"/>
        <w:rPr>
          <w:rFonts w:ascii="宋体" w:hAnsi="宋体" w:cs="宋体"/>
          <w:sz w:val="24"/>
          <w:szCs w:val="24"/>
        </w:rPr>
      </w:pPr>
      <w:r>
        <w:rPr>
          <w:rFonts w:ascii="宋体" w:hAnsi="宋体" w:cs="宋体"/>
          <w:spacing w:val="-1"/>
          <w:sz w:val="24"/>
          <w:szCs w:val="24"/>
        </w:rPr>
        <w:t>（三）若乙方违反本合同第十四条第（一）款1、2、3、5项，甲方除有权单方面解除</w:t>
      </w:r>
      <w:r>
        <w:rPr>
          <w:rFonts w:ascii="宋体" w:hAnsi="宋体" w:cs="宋体"/>
          <w:sz w:val="24"/>
          <w:szCs w:val="24"/>
        </w:rPr>
        <w:t>合同，不再返还乙方履约保证金，若甲方实际损失超过履约保证金</w:t>
      </w:r>
      <w:r>
        <w:rPr>
          <w:rFonts w:ascii="宋体" w:hAnsi="宋体" w:cs="宋体"/>
          <w:spacing w:val="-1"/>
          <w:sz w:val="24"/>
          <w:szCs w:val="24"/>
        </w:rPr>
        <w:t>的，违约方还应据实赔</w:t>
      </w:r>
      <w:r>
        <w:rPr>
          <w:rFonts w:ascii="宋体" w:hAnsi="宋体" w:cs="宋体"/>
          <w:spacing w:val="-11"/>
          <w:sz w:val="24"/>
          <w:szCs w:val="24"/>
        </w:rPr>
        <w:t>偿。</w:t>
      </w:r>
    </w:p>
    <w:p w14:paraId="6806E2F8">
      <w:pPr>
        <w:adjustRightInd w:val="0"/>
        <w:snapToGrid w:val="0"/>
        <w:ind w:left="2" w:right="205" w:firstLine="484"/>
        <w:rPr>
          <w:rFonts w:ascii="宋体" w:hAnsi="宋体" w:cs="宋体"/>
          <w:sz w:val="24"/>
          <w:szCs w:val="24"/>
        </w:rPr>
      </w:pPr>
      <w:r>
        <w:rPr>
          <w:rFonts w:ascii="宋体" w:hAnsi="宋体" w:cs="宋体"/>
          <w:spacing w:val="-1"/>
          <w:sz w:val="24"/>
          <w:szCs w:val="24"/>
        </w:rPr>
        <w:t>（四）若乙方违反本合同约定的其他义务，甲方有权要求乙方限期进行整改；如未按</w:t>
      </w:r>
      <w:r>
        <w:rPr>
          <w:rFonts w:ascii="宋体" w:hAnsi="宋体" w:cs="宋体"/>
          <w:sz w:val="24"/>
          <w:szCs w:val="24"/>
        </w:rPr>
        <w:t>时限整改或者整改不到位的，甲方有权采取断水断电等措施</w:t>
      </w:r>
      <w:r>
        <w:rPr>
          <w:rFonts w:ascii="宋体" w:hAnsi="宋体" w:cs="宋体"/>
          <w:spacing w:val="-1"/>
          <w:sz w:val="24"/>
          <w:szCs w:val="24"/>
        </w:rPr>
        <w:t>，并单方面解除合同且不退还</w:t>
      </w:r>
      <w:r>
        <w:rPr>
          <w:rFonts w:ascii="宋体" w:hAnsi="宋体" w:cs="宋体"/>
          <w:sz w:val="24"/>
          <w:szCs w:val="24"/>
        </w:rPr>
        <w:t>乙方已缴纳的租赁保证金、租金，乙方还应按本合同约定租金</w:t>
      </w:r>
      <w:r>
        <w:rPr>
          <w:rFonts w:ascii="宋体" w:hAnsi="宋体" w:cs="宋体"/>
          <w:spacing w:val="-1"/>
          <w:sz w:val="24"/>
          <w:szCs w:val="24"/>
        </w:rPr>
        <w:t>总额的20%向甲方支付违约</w:t>
      </w:r>
      <w:r>
        <w:rPr>
          <w:rFonts w:ascii="宋体" w:hAnsi="宋体" w:cs="宋体"/>
          <w:spacing w:val="-2"/>
          <w:sz w:val="24"/>
          <w:szCs w:val="24"/>
        </w:rPr>
        <w:t>金，若甲方实际损失超过违约金的，乙方还应据实赔偿。</w:t>
      </w:r>
    </w:p>
    <w:p w14:paraId="2E62E694">
      <w:pPr>
        <w:adjustRightInd w:val="0"/>
        <w:snapToGrid w:val="0"/>
        <w:ind w:left="18" w:right="205" w:firstLine="468"/>
        <w:rPr>
          <w:rFonts w:ascii="宋体" w:hAnsi="宋体" w:cs="宋体"/>
          <w:sz w:val="24"/>
          <w:szCs w:val="24"/>
        </w:rPr>
      </w:pPr>
      <w:r>
        <w:rPr>
          <w:rFonts w:ascii="宋体" w:hAnsi="宋体" w:cs="宋体"/>
          <w:sz w:val="24"/>
          <w:szCs w:val="24"/>
        </w:rPr>
        <w:t>（五）甲乙双方在租赁期间无正当理由均不得</w:t>
      </w:r>
      <w:r>
        <w:rPr>
          <w:rFonts w:ascii="宋体" w:hAnsi="宋体" w:cs="宋体"/>
          <w:spacing w:val="-1"/>
          <w:sz w:val="24"/>
          <w:szCs w:val="24"/>
        </w:rPr>
        <w:t>单方面解除合同。若一方要提前解除合同，且提前1个月书面通知另一方的，提出解除合同方应按剩余租赁期内应交租金总额的10%向对方支付违约金。如未提前1个月书面通知的，提出解除合同方应按剩余租赁期内应</w:t>
      </w:r>
    </w:p>
    <w:p w14:paraId="3FE2CE60">
      <w:pPr>
        <w:pStyle w:val="2"/>
        <w:adjustRightInd w:val="0"/>
        <w:snapToGrid w:val="0"/>
        <w:rPr>
          <w:lang w:eastAsia="zh-CN"/>
        </w:rPr>
      </w:pPr>
    </w:p>
    <w:p w14:paraId="6E975350">
      <w:pPr>
        <w:adjustRightInd w:val="0"/>
        <w:snapToGrid w:val="0"/>
        <w:ind w:right="325" w:firstLine="4"/>
        <w:rPr>
          <w:rFonts w:ascii="宋体" w:hAnsi="宋体" w:cs="宋体"/>
          <w:sz w:val="24"/>
          <w:szCs w:val="24"/>
        </w:rPr>
      </w:pPr>
      <w:r>
        <w:rPr>
          <w:rFonts w:ascii="宋体" w:hAnsi="宋体" w:cs="宋体"/>
          <w:sz w:val="24"/>
          <w:szCs w:val="24"/>
        </w:rPr>
        <w:t>交租金总额的20%向对方支付违约金。若守约方实际</w:t>
      </w:r>
      <w:r>
        <w:rPr>
          <w:rFonts w:ascii="宋体" w:hAnsi="宋体" w:cs="宋体"/>
          <w:spacing w:val="-1"/>
          <w:sz w:val="24"/>
          <w:szCs w:val="24"/>
        </w:rPr>
        <w:t>损失超过违约金的，违约方还应据实</w:t>
      </w:r>
      <w:r>
        <w:rPr>
          <w:rFonts w:ascii="宋体" w:hAnsi="宋体" w:cs="宋体"/>
          <w:spacing w:val="-10"/>
          <w:sz w:val="24"/>
          <w:szCs w:val="24"/>
        </w:rPr>
        <w:t>赔偿。</w:t>
      </w:r>
    </w:p>
    <w:p w14:paraId="1CEE14C6">
      <w:pPr>
        <w:adjustRightInd w:val="0"/>
        <w:snapToGrid w:val="0"/>
        <w:ind w:left="1" w:right="205" w:firstLine="485"/>
        <w:rPr>
          <w:rFonts w:ascii="宋体" w:hAnsi="宋体" w:cs="宋体"/>
          <w:sz w:val="24"/>
          <w:szCs w:val="24"/>
        </w:rPr>
      </w:pPr>
      <w:r>
        <w:rPr>
          <w:rFonts w:ascii="宋体" w:hAnsi="宋体" w:cs="宋体"/>
          <w:sz w:val="24"/>
          <w:szCs w:val="24"/>
        </w:rPr>
        <w:t>（六）合同解除或终止之日，乙方须立即将房</w:t>
      </w:r>
      <w:r>
        <w:rPr>
          <w:rFonts w:ascii="宋体" w:hAnsi="宋体" w:cs="宋体"/>
          <w:spacing w:val="-1"/>
          <w:sz w:val="24"/>
          <w:szCs w:val="24"/>
        </w:rPr>
        <w:t>屋交还甲方，否则甲方有权采取停水、</w:t>
      </w:r>
      <w:r>
        <w:rPr>
          <w:rFonts w:ascii="宋体" w:hAnsi="宋体" w:cs="宋体"/>
          <w:sz w:val="24"/>
          <w:szCs w:val="24"/>
        </w:rPr>
        <w:t>停电等措施强制收回房屋并没收乙方缴纳的履约保证金，房屋</w:t>
      </w:r>
      <w:r>
        <w:rPr>
          <w:rFonts w:ascii="宋体" w:hAnsi="宋体" w:cs="宋体"/>
          <w:spacing w:val="-1"/>
          <w:sz w:val="24"/>
          <w:szCs w:val="24"/>
        </w:rPr>
        <w:t>内留置的一切物品均视为乙</w:t>
      </w:r>
      <w:r>
        <w:rPr>
          <w:rFonts w:ascii="宋体" w:hAnsi="宋体" w:cs="宋体"/>
          <w:sz w:val="24"/>
          <w:szCs w:val="24"/>
        </w:rPr>
        <w:t>方自愿放弃，甲方有权处置。且乙方不因甲方停水、停电等措</w:t>
      </w:r>
      <w:r>
        <w:rPr>
          <w:rFonts w:ascii="宋体" w:hAnsi="宋体" w:cs="宋体"/>
          <w:spacing w:val="-1"/>
          <w:sz w:val="24"/>
          <w:szCs w:val="24"/>
        </w:rPr>
        <w:t>施要求甲方承担任何违约或</w:t>
      </w:r>
      <w:r>
        <w:rPr>
          <w:rFonts w:ascii="宋体" w:hAnsi="宋体" w:cs="宋体"/>
          <w:spacing w:val="-3"/>
          <w:sz w:val="24"/>
          <w:szCs w:val="24"/>
        </w:rPr>
        <w:t>赔偿责任，一切损失由乙方自行承担。</w:t>
      </w:r>
    </w:p>
    <w:p w14:paraId="7263A83B">
      <w:pPr>
        <w:adjustRightInd w:val="0"/>
        <w:snapToGrid w:val="0"/>
        <w:ind w:left="20" w:right="214" w:firstLine="467"/>
        <w:rPr>
          <w:rFonts w:ascii="宋体" w:hAnsi="宋体" w:cs="宋体"/>
          <w:sz w:val="24"/>
          <w:szCs w:val="24"/>
        </w:rPr>
      </w:pPr>
      <w:r>
        <w:rPr>
          <w:rFonts w:ascii="宋体" w:hAnsi="宋体" w:cs="宋体"/>
          <w:spacing w:val="-1"/>
          <w:sz w:val="24"/>
          <w:szCs w:val="24"/>
        </w:rPr>
        <w:t>（七）租赁期间，乙方违反本合同约定，甲方采取了停水、停电等措施的，乙方不得</w:t>
      </w:r>
      <w:r>
        <w:rPr>
          <w:rFonts w:ascii="宋体" w:hAnsi="宋体" w:cs="宋体"/>
          <w:spacing w:val="-2"/>
          <w:sz w:val="24"/>
          <w:szCs w:val="24"/>
        </w:rPr>
        <w:t>因此要求甲方承担任何违约或赔偿责任，一切损失由乙方自身承担。</w:t>
      </w:r>
    </w:p>
    <w:p w14:paraId="4157D37F">
      <w:pPr>
        <w:adjustRightInd w:val="0"/>
        <w:snapToGrid w:val="0"/>
        <w:ind w:left="2" w:right="205" w:firstLine="485"/>
        <w:rPr>
          <w:rFonts w:ascii="宋体" w:hAnsi="宋体" w:cs="宋体"/>
          <w:sz w:val="24"/>
          <w:szCs w:val="24"/>
        </w:rPr>
      </w:pPr>
      <w:r>
        <w:rPr>
          <w:rFonts w:ascii="宋体" w:hAnsi="宋体" w:cs="宋体"/>
          <w:spacing w:val="-1"/>
          <w:sz w:val="24"/>
          <w:szCs w:val="24"/>
        </w:rPr>
        <w:t>（八）在乙方违约的情况下甲方接受乙方租金或其他款项时，不视为甲方放弃追究乙</w:t>
      </w:r>
      <w:r>
        <w:rPr>
          <w:rFonts w:ascii="宋体" w:hAnsi="宋体" w:cs="宋体"/>
          <w:sz w:val="24"/>
          <w:szCs w:val="24"/>
        </w:rPr>
        <w:t>方违约责任的权利。乙方交付的租金或其他款项不足支付本合</w:t>
      </w:r>
      <w:r>
        <w:rPr>
          <w:rFonts w:ascii="宋体" w:hAnsi="宋体" w:cs="宋体"/>
          <w:spacing w:val="-1"/>
          <w:sz w:val="24"/>
          <w:szCs w:val="24"/>
        </w:rPr>
        <w:t>同之规定金额时，或甲方接</w:t>
      </w:r>
      <w:r>
        <w:rPr>
          <w:rFonts w:ascii="宋体" w:hAnsi="宋体" w:cs="宋体"/>
          <w:sz w:val="24"/>
          <w:szCs w:val="24"/>
        </w:rPr>
        <w:t>受金额不足的租金或其他款项，均不能视为甲方同意乙方少付</w:t>
      </w:r>
      <w:r>
        <w:rPr>
          <w:rFonts w:ascii="宋体" w:hAnsi="宋体" w:cs="宋体"/>
          <w:spacing w:val="-1"/>
          <w:sz w:val="24"/>
          <w:szCs w:val="24"/>
        </w:rPr>
        <w:t>租金或其他款项，也不影响</w:t>
      </w:r>
      <w:r>
        <w:rPr>
          <w:rFonts w:ascii="宋体" w:hAnsi="宋体" w:cs="宋体"/>
          <w:sz w:val="24"/>
          <w:szCs w:val="24"/>
        </w:rPr>
        <w:t>甲方追索欠租欠款的权利以及根据本合同及法律规定的其他权</w:t>
      </w:r>
      <w:r>
        <w:rPr>
          <w:rFonts w:ascii="宋体" w:hAnsi="宋体" w:cs="宋体"/>
          <w:spacing w:val="-1"/>
          <w:sz w:val="24"/>
          <w:szCs w:val="24"/>
        </w:rPr>
        <w:t>利。此外，甲方未能或延迟</w:t>
      </w:r>
      <w:r>
        <w:rPr>
          <w:rFonts w:ascii="宋体" w:hAnsi="宋体" w:cs="宋体"/>
          <w:spacing w:val="-2"/>
          <w:sz w:val="24"/>
          <w:szCs w:val="24"/>
        </w:rPr>
        <w:t>行使本合同项下任何权利将不视为放弃该等权利。</w:t>
      </w:r>
    </w:p>
    <w:p w14:paraId="76E76FA7">
      <w:pPr>
        <w:adjustRightInd w:val="0"/>
        <w:snapToGrid w:val="0"/>
        <w:ind w:left="2" w:firstLine="485"/>
        <w:rPr>
          <w:rFonts w:ascii="宋体" w:hAnsi="宋体" w:cs="宋体"/>
          <w:sz w:val="24"/>
          <w:szCs w:val="24"/>
        </w:rPr>
      </w:pPr>
      <w:r>
        <w:rPr>
          <w:rFonts w:ascii="宋体" w:hAnsi="宋体" w:cs="宋体"/>
          <w:spacing w:val="-1"/>
          <w:sz w:val="24"/>
          <w:szCs w:val="24"/>
        </w:rPr>
        <w:t>（九）甲乙双方在租赁期间无正当理由均不得单方面变更有损合同相对方利益的</w:t>
      </w:r>
      <w:r>
        <w:rPr>
          <w:rFonts w:ascii="宋体" w:hAnsi="宋体" w:cs="宋体"/>
          <w:spacing w:val="-2"/>
          <w:sz w:val="24"/>
          <w:szCs w:val="24"/>
        </w:rPr>
        <w:t>合同</w:t>
      </w:r>
      <w:r>
        <w:rPr>
          <w:rFonts w:ascii="宋体" w:hAnsi="宋体" w:cs="宋体"/>
          <w:sz w:val="24"/>
          <w:szCs w:val="24"/>
        </w:rPr>
        <w:t>条款内容，包括但不限于变更合同租赁面积、变更合同租期、</w:t>
      </w:r>
      <w:r>
        <w:rPr>
          <w:rFonts w:ascii="宋体" w:hAnsi="宋体" w:cs="宋体"/>
          <w:spacing w:val="-1"/>
          <w:sz w:val="24"/>
          <w:szCs w:val="24"/>
        </w:rPr>
        <w:t>变更合同租金标准等。如一方提出有损合同相对方利益的合同条款内容，另一方同意的，双方应当签订</w:t>
      </w:r>
      <w:r>
        <w:rPr>
          <w:rFonts w:ascii="宋体" w:hAnsi="宋体" w:cs="宋体"/>
          <w:spacing w:val="-2"/>
          <w:sz w:val="24"/>
          <w:szCs w:val="24"/>
        </w:rPr>
        <w:t>书面变更协议。</w:t>
      </w:r>
      <w:r>
        <w:rPr>
          <w:rFonts w:ascii="宋体" w:hAnsi="宋体" w:cs="宋体"/>
          <w:spacing w:val="-1"/>
          <w:sz w:val="24"/>
          <w:szCs w:val="24"/>
        </w:rPr>
        <w:t>提出变更合同内容一方应按合同租金总额变更值的1</w:t>
      </w:r>
      <w:r>
        <w:rPr>
          <w:rFonts w:ascii="宋体" w:hAnsi="宋体" w:cs="宋体"/>
          <w:spacing w:val="-2"/>
          <w:sz w:val="24"/>
          <w:szCs w:val="24"/>
        </w:rPr>
        <w:t>0%向对方支付违约金。</w:t>
      </w:r>
    </w:p>
    <w:p w14:paraId="5B09064F">
      <w:pPr>
        <w:adjustRightInd w:val="0"/>
        <w:snapToGrid w:val="0"/>
        <w:ind w:left="483"/>
        <w:outlineLvl w:val="1"/>
        <w:rPr>
          <w:rFonts w:ascii="宋体" w:hAnsi="宋体" w:cs="宋体"/>
          <w:sz w:val="28"/>
          <w:szCs w:val="28"/>
        </w:rPr>
      </w:pPr>
      <w:r>
        <w:rPr>
          <w:rFonts w:ascii="宋体" w:hAnsi="宋体" w:cs="宋体"/>
          <w:b/>
          <w:bCs/>
          <w:spacing w:val="-4"/>
          <w:sz w:val="28"/>
          <w:szCs w:val="28"/>
        </w:rPr>
        <w:t>第十六条免责条款</w:t>
      </w:r>
    </w:p>
    <w:p w14:paraId="14BF83A6">
      <w:pPr>
        <w:adjustRightInd w:val="0"/>
        <w:snapToGrid w:val="0"/>
        <w:ind w:left="2" w:right="216" w:firstLine="485"/>
        <w:rPr>
          <w:rFonts w:ascii="宋体" w:hAnsi="宋体" w:cs="宋体"/>
          <w:sz w:val="24"/>
          <w:szCs w:val="24"/>
        </w:rPr>
      </w:pPr>
      <w:r>
        <w:rPr>
          <w:rFonts w:ascii="宋体" w:hAnsi="宋体" w:cs="宋体"/>
          <w:spacing w:val="-1"/>
          <w:sz w:val="24"/>
          <w:szCs w:val="24"/>
        </w:rPr>
        <w:t>（一）如因国家政策重大变化导致甲方须提前回收该房屋的，甲方有权单方面解除本</w:t>
      </w:r>
      <w:r>
        <w:rPr>
          <w:rFonts w:ascii="宋体" w:hAnsi="宋体" w:cs="宋体"/>
          <w:spacing w:val="-3"/>
          <w:sz w:val="24"/>
          <w:szCs w:val="24"/>
        </w:rPr>
        <w:t>合同，甲乙双方均不承担违约责任。</w:t>
      </w:r>
    </w:p>
    <w:p w14:paraId="6D8115D1">
      <w:pPr>
        <w:adjustRightInd w:val="0"/>
        <w:snapToGrid w:val="0"/>
        <w:ind w:right="205" w:firstLine="488"/>
        <w:rPr>
          <w:rFonts w:ascii="宋体" w:hAnsi="宋体" w:cs="宋体"/>
          <w:sz w:val="24"/>
          <w:szCs w:val="24"/>
        </w:rPr>
      </w:pPr>
      <w:r>
        <w:rPr>
          <w:rFonts w:ascii="宋体" w:hAnsi="宋体" w:cs="宋体"/>
          <w:spacing w:val="-1"/>
          <w:sz w:val="24"/>
          <w:szCs w:val="24"/>
        </w:rPr>
        <w:t>（二）甲、乙双方因不可抗力因素造成本合同不能继续或完全履行的，遭受不可抗力</w:t>
      </w:r>
      <w:r>
        <w:rPr>
          <w:rFonts w:ascii="宋体" w:hAnsi="宋体" w:cs="宋体"/>
          <w:sz w:val="24"/>
          <w:szCs w:val="24"/>
        </w:rPr>
        <w:t>影响的一方应在不可抗力事件发生后的五个工作日内向另一方发出书</w:t>
      </w:r>
      <w:r>
        <w:rPr>
          <w:rFonts w:ascii="宋体" w:hAnsi="宋体" w:cs="宋体"/>
          <w:spacing w:val="-1"/>
          <w:sz w:val="24"/>
          <w:szCs w:val="24"/>
        </w:rPr>
        <w:t>面通知，且遭受不可</w:t>
      </w:r>
      <w:r>
        <w:rPr>
          <w:rFonts w:ascii="宋体" w:hAnsi="宋体" w:cs="宋体"/>
          <w:sz w:val="24"/>
          <w:szCs w:val="24"/>
        </w:rPr>
        <w:t>抗力影响的一方应使不可抗力造成的损失程度减到最小，双方均不承</w:t>
      </w:r>
      <w:r>
        <w:rPr>
          <w:rFonts w:ascii="宋体" w:hAnsi="宋体" w:cs="宋体"/>
          <w:spacing w:val="-1"/>
          <w:sz w:val="24"/>
          <w:szCs w:val="24"/>
        </w:rPr>
        <w:t>担违约责任。不可抗</w:t>
      </w:r>
      <w:r>
        <w:rPr>
          <w:rFonts w:ascii="宋体" w:hAnsi="宋体" w:cs="宋体"/>
          <w:sz w:val="24"/>
          <w:szCs w:val="24"/>
        </w:rPr>
        <w:t>力因素消失之后，本合同可继续履行的，应当继续履行；不能继续履</w:t>
      </w:r>
      <w:r>
        <w:rPr>
          <w:rFonts w:ascii="宋体" w:hAnsi="宋体" w:cs="宋体"/>
          <w:spacing w:val="-1"/>
          <w:sz w:val="24"/>
          <w:szCs w:val="24"/>
        </w:rPr>
        <w:t>行的，本合同终止，</w:t>
      </w:r>
      <w:r>
        <w:rPr>
          <w:rFonts w:ascii="宋体" w:hAnsi="宋体" w:cs="宋体"/>
          <w:spacing w:val="-3"/>
          <w:sz w:val="24"/>
          <w:szCs w:val="24"/>
        </w:rPr>
        <w:t>但租金按乙方实际使用期限据实计算。</w:t>
      </w:r>
    </w:p>
    <w:p w14:paraId="199EFEDF">
      <w:pPr>
        <w:adjustRightInd w:val="0"/>
        <w:snapToGrid w:val="0"/>
        <w:ind w:left="483"/>
        <w:outlineLvl w:val="1"/>
        <w:rPr>
          <w:rFonts w:ascii="宋体" w:hAnsi="宋体" w:cs="宋体"/>
          <w:sz w:val="28"/>
          <w:szCs w:val="28"/>
        </w:rPr>
      </w:pPr>
      <w:r>
        <w:rPr>
          <w:rFonts w:ascii="宋体" w:hAnsi="宋体" w:cs="宋体"/>
          <w:b/>
          <w:bCs/>
          <w:spacing w:val="-3"/>
          <w:sz w:val="28"/>
          <w:szCs w:val="28"/>
        </w:rPr>
        <w:t>第十七条通知与送达</w:t>
      </w:r>
    </w:p>
    <w:p w14:paraId="6EEA7886">
      <w:pPr>
        <w:adjustRightInd w:val="0"/>
        <w:snapToGrid w:val="0"/>
        <w:ind w:left="2" w:right="216" w:firstLine="485"/>
        <w:rPr>
          <w:rFonts w:ascii="宋体" w:hAnsi="宋体" w:cs="宋体"/>
          <w:sz w:val="24"/>
          <w:szCs w:val="24"/>
        </w:rPr>
      </w:pPr>
      <w:r>
        <w:rPr>
          <w:rFonts w:ascii="宋体" w:hAnsi="宋体" w:cs="宋体"/>
          <w:spacing w:val="-1"/>
          <w:sz w:val="24"/>
          <w:szCs w:val="24"/>
        </w:rPr>
        <w:t>（一）甲乙双方根据本合同发出的任何通知或业务联系事项以书面形式按下述地址或</w:t>
      </w:r>
      <w:r>
        <w:rPr>
          <w:rFonts w:ascii="宋体" w:hAnsi="宋体" w:cs="宋体"/>
          <w:spacing w:val="-9"/>
          <w:sz w:val="24"/>
          <w:szCs w:val="24"/>
        </w:rPr>
        <w:t>联系方式进行：</w:t>
      </w:r>
    </w:p>
    <w:p w14:paraId="72DEE7C0">
      <w:pPr>
        <w:adjustRightInd w:val="0"/>
        <w:snapToGrid w:val="0"/>
        <w:ind w:left="2" w:right="216" w:firstLine="485"/>
        <w:rPr>
          <w:rFonts w:ascii="宋体" w:hAnsi="宋体" w:cs="宋体"/>
          <w:spacing w:val="-3"/>
          <w:sz w:val="24"/>
          <w:szCs w:val="24"/>
          <w:u w:val="single"/>
        </w:rPr>
      </w:pPr>
      <w:r>
        <w:rPr>
          <w:rFonts w:ascii="宋体" w:hAnsi="宋体" w:cs="宋体"/>
          <w:spacing w:val="-3"/>
          <w:sz w:val="24"/>
          <w:szCs w:val="24"/>
        </w:rPr>
        <w:t>甲方联系人：</w:t>
      </w:r>
      <w:r>
        <w:rPr>
          <w:rFonts w:hint="eastAsia" w:ascii="宋体" w:hAnsi="宋体" w:cs="宋体"/>
          <w:spacing w:val="-3"/>
          <w:sz w:val="24"/>
          <w:szCs w:val="24"/>
          <w:u w:val="single"/>
        </w:rPr>
        <w:t xml:space="preserve">                                    .</w:t>
      </w:r>
    </w:p>
    <w:p w14:paraId="5165F5C7">
      <w:pPr>
        <w:adjustRightInd w:val="0"/>
        <w:snapToGrid w:val="0"/>
        <w:ind w:left="2" w:right="216" w:firstLine="485"/>
        <w:rPr>
          <w:rFonts w:hint="eastAsia" w:ascii="宋体" w:hAnsi="宋体" w:cs="宋体"/>
          <w:spacing w:val="-3"/>
          <w:sz w:val="24"/>
          <w:szCs w:val="24"/>
        </w:rPr>
      </w:pPr>
      <w:r>
        <w:rPr>
          <w:rFonts w:ascii="宋体" w:hAnsi="宋体" w:cs="宋体"/>
          <w:spacing w:val="-3"/>
          <w:sz w:val="24"/>
          <w:szCs w:val="24"/>
        </w:rPr>
        <w:t>地</w:t>
      </w:r>
      <w:r>
        <w:rPr>
          <w:rFonts w:hint="eastAsia" w:ascii="宋体" w:hAnsi="宋体" w:cs="宋体"/>
          <w:spacing w:val="-3"/>
          <w:sz w:val="24"/>
          <w:szCs w:val="24"/>
        </w:rPr>
        <w:t xml:space="preserve">      </w:t>
      </w:r>
      <w:r>
        <w:rPr>
          <w:rFonts w:ascii="宋体" w:hAnsi="宋体" w:cs="宋体"/>
          <w:spacing w:val="-3"/>
          <w:sz w:val="24"/>
          <w:szCs w:val="24"/>
        </w:rPr>
        <w:t>址：</w:t>
      </w:r>
      <w:r>
        <w:rPr>
          <w:rFonts w:hint="eastAsia" w:ascii="宋体" w:hAnsi="宋体" w:cs="宋体"/>
          <w:spacing w:val="-3"/>
          <w:sz w:val="24"/>
          <w:szCs w:val="24"/>
          <w:u w:val="single"/>
        </w:rPr>
        <w:t xml:space="preserve">                                    .</w:t>
      </w:r>
    </w:p>
    <w:p w14:paraId="34096BD3">
      <w:pPr>
        <w:adjustRightInd w:val="0"/>
        <w:snapToGrid w:val="0"/>
        <w:ind w:left="2" w:right="216" w:firstLine="485"/>
        <w:rPr>
          <w:rFonts w:hint="eastAsia" w:ascii="宋体" w:hAnsi="宋体" w:cs="宋体"/>
          <w:spacing w:val="-3"/>
          <w:sz w:val="24"/>
          <w:szCs w:val="24"/>
        </w:rPr>
      </w:pPr>
      <w:r>
        <w:rPr>
          <w:rFonts w:ascii="宋体" w:hAnsi="宋体" w:cs="宋体"/>
          <w:spacing w:val="-3"/>
          <w:sz w:val="24"/>
          <w:szCs w:val="24"/>
        </w:rPr>
        <w:t>电</w:t>
      </w:r>
      <w:r>
        <w:rPr>
          <w:rFonts w:hint="eastAsia" w:ascii="宋体" w:hAnsi="宋体" w:cs="宋体"/>
          <w:spacing w:val="-3"/>
          <w:sz w:val="24"/>
          <w:szCs w:val="24"/>
        </w:rPr>
        <w:t xml:space="preserve">      </w:t>
      </w:r>
      <w:r>
        <w:rPr>
          <w:rFonts w:ascii="宋体" w:hAnsi="宋体" w:cs="宋体"/>
          <w:spacing w:val="-3"/>
          <w:sz w:val="24"/>
          <w:szCs w:val="24"/>
        </w:rPr>
        <w:t>话：</w:t>
      </w:r>
      <w:r>
        <w:rPr>
          <w:rFonts w:hint="eastAsia" w:ascii="宋体" w:hAnsi="宋体" w:cs="宋体"/>
          <w:spacing w:val="-3"/>
          <w:sz w:val="24"/>
          <w:szCs w:val="24"/>
          <w:u w:val="single"/>
        </w:rPr>
        <w:t xml:space="preserve">                                    .</w:t>
      </w:r>
    </w:p>
    <w:p w14:paraId="288A7C5D">
      <w:pPr>
        <w:adjustRightInd w:val="0"/>
        <w:snapToGrid w:val="0"/>
        <w:ind w:left="2" w:right="216" w:firstLine="485"/>
        <w:rPr>
          <w:rFonts w:hint="eastAsia" w:ascii="宋体" w:hAnsi="宋体" w:cs="宋体"/>
          <w:spacing w:val="-3"/>
          <w:sz w:val="24"/>
          <w:szCs w:val="24"/>
        </w:rPr>
      </w:pPr>
      <w:r>
        <w:rPr>
          <w:rFonts w:ascii="宋体" w:hAnsi="宋体" w:cs="宋体"/>
          <w:spacing w:val="-3"/>
          <w:sz w:val="24"/>
          <w:szCs w:val="24"/>
        </w:rPr>
        <w:t>电</w:t>
      </w:r>
      <w:r>
        <w:rPr>
          <w:rFonts w:hint="eastAsia" w:ascii="宋体" w:hAnsi="宋体" w:cs="宋体"/>
          <w:spacing w:val="-3"/>
          <w:sz w:val="24"/>
          <w:szCs w:val="24"/>
        </w:rPr>
        <w:t xml:space="preserve"> </w:t>
      </w:r>
      <w:r>
        <w:rPr>
          <w:rFonts w:ascii="宋体" w:hAnsi="宋体" w:cs="宋体"/>
          <w:spacing w:val="-3"/>
          <w:sz w:val="24"/>
          <w:szCs w:val="24"/>
        </w:rPr>
        <w:t>子</w:t>
      </w:r>
      <w:r>
        <w:rPr>
          <w:rFonts w:hint="eastAsia" w:ascii="宋体" w:hAnsi="宋体" w:cs="宋体"/>
          <w:spacing w:val="-3"/>
          <w:sz w:val="24"/>
          <w:szCs w:val="24"/>
        </w:rPr>
        <w:t xml:space="preserve"> </w:t>
      </w:r>
      <w:r>
        <w:rPr>
          <w:rFonts w:ascii="宋体" w:hAnsi="宋体" w:cs="宋体"/>
          <w:spacing w:val="-3"/>
          <w:sz w:val="24"/>
          <w:szCs w:val="24"/>
        </w:rPr>
        <w:t>邮件：</w:t>
      </w:r>
      <w:r>
        <w:rPr>
          <w:rFonts w:hint="eastAsia" w:ascii="宋体" w:hAnsi="宋体" w:cs="宋体"/>
          <w:spacing w:val="-3"/>
          <w:sz w:val="24"/>
          <w:szCs w:val="24"/>
          <w:u w:val="single"/>
        </w:rPr>
        <w:t xml:space="preserve">                                    .</w:t>
      </w:r>
    </w:p>
    <w:p w14:paraId="3A6C25C7">
      <w:pPr>
        <w:adjustRightInd w:val="0"/>
        <w:snapToGrid w:val="0"/>
        <w:ind w:left="2" w:right="216" w:firstLine="485"/>
        <w:rPr>
          <w:rFonts w:hint="eastAsia" w:ascii="宋体" w:hAnsi="宋体" w:cs="宋体"/>
          <w:spacing w:val="-3"/>
          <w:sz w:val="24"/>
          <w:szCs w:val="24"/>
        </w:rPr>
      </w:pPr>
      <w:r>
        <w:rPr>
          <w:rFonts w:ascii="宋体" w:hAnsi="宋体" w:cs="宋体"/>
          <w:spacing w:val="-3"/>
          <w:sz w:val="24"/>
          <w:szCs w:val="24"/>
        </w:rPr>
        <w:t>乙方联系人：</w:t>
      </w:r>
      <w:r>
        <w:rPr>
          <w:rFonts w:hint="eastAsia" w:ascii="宋体" w:hAnsi="宋体" w:cs="宋体"/>
          <w:spacing w:val="-3"/>
          <w:sz w:val="24"/>
          <w:szCs w:val="24"/>
          <w:u w:val="single"/>
        </w:rPr>
        <w:t xml:space="preserve">                                    .</w:t>
      </w:r>
    </w:p>
    <w:p w14:paraId="7CA697E5">
      <w:pPr>
        <w:adjustRightInd w:val="0"/>
        <w:snapToGrid w:val="0"/>
        <w:ind w:left="2" w:right="216" w:firstLine="485"/>
        <w:rPr>
          <w:rFonts w:hint="eastAsia" w:ascii="宋体" w:hAnsi="宋体" w:cs="宋体"/>
          <w:spacing w:val="-3"/>
          <w:sz w:val="24"/>
          <w:szCs w:val="24"/>
        </w:rPr>
      </w:pPr>
      <w:r>
        <w:rPr>
          <w:rFonts w:ascii="宋体" w:hAnsi="宋体" w:cs="宋体"/>
          <w:spacing w:val="-3"/>
          <w:sz w:val="24"/>
          <w:szCs w:val="24"/>
        </w:rPr>
        <w:t>地</w:t>
      </w:r>
      <w:r>
        <w:rPr>
          <w:rFonts w:hint="eastAsia" w:ascii="宋体" w:hAnsi="宋体" w:cs="宋体"/>
          <w:spacing w:val="-3"/>
          <w:sz w:val="24"/>
          <w:szCs w:val="24"/>
        </w:rPr>
        <w:t xml:space="preserve">      </w:t>
      </w:r>
      <w:r>
        <w:rPr>
          <w:rFonts w:ascii="宋体" w:hAnsi="宋体" w:cs="宋体"/>
          <w:spacing w:val="-3"/>
          <w:sz w:val="24"/>
          <w:szCs w:val="24"/>
        </w:rPr>
        <w:t>址：</w:t>
      </w:r>
      <w:r>
        <w:rPr>
          <w:rFonts w:hint="eastAsia" w:ascii="宋体" w:hAnsi="宋体" w:cs="宋体"/>
          <w:spacing w:val="-3"/>
          <w:sz w:val="24"/>
          <w:szCs w:val="24"/>
          <w:u w:val="single"/>
        </w:rPr>
        <w:t xml:space="preserve">                                    .</w:t>
      </w:r>
    </w:p>
    <w:p w14:paraId="001B4F5D">
      <w:pPr>
        <w:adjustRightInd w:val="0"/>
        <w:snapToGrid w:val="0"/>
        <w:ind w:left="2" w:right="216" w:firstLine="485"/>
        <w:rPr>
          <w:rFonts w:hint="eastAsia" w:ascii="宋体" w:hAnsi="宋体" w:cs="宋体"/>
          <w:spacing w:val="-3"/>
          <w:sz w:val="24"/>
          <w:szCs w:val="24"/>
        </w:rPr>
      </w:pPr>
      <w:r>
        <w:rPr>
          <w:rFonts w:ascii="宋体" w:hAnsi="宋体" w:cs="宋体"/>
          <w:spacing w:val="-3"/>
          <w:sz w:val="24"/>
          <w:szCs w:val="24"/>
        </w:rPr>
        <w:t>电</w:t>
      </w:r>
      <w:r>
        <w:rPr>
          <w:rFonts w:hint="eastAsia" w:ascii="宋体" w:hAnsi="宋体" w:cs="宋体"/>
          <w:spacing w:val="-3"/>
          <w:sz w:val="24"/>
          <w:szCs w:val="24"/>
        </w:rPr>
        <w:t xml:space="preserve">      </w:t>
      </w:r>
      <w:r>
        <w:rPr>
          <w:rFonts w:ascii="宋体" w:hAnsi="宋体" w:cs="宋体"/>
          <w:spacing w:val="-3"/>
          <w:sz w:val="24"/>
          <w:szCs w:val="24"/>
        </w:rPr>
        <w:t>话：</w:t>
      </w:r>
      <w:r>
        <w:rPr>
          <w:rFonts w:hint="eastAsia" w:ascii="宋体" w:hAnsi="宋体" w:cs="宋体"/>
          <w:spacing w:val="-3"/>
          <w:sz w:val="24"/>
          <w:szCs w:val="24"/>
          <w:u w:val="single"/>
        </w:rPr>
        <w:t xml:space="preserve">                                    .</w:t>
      </w:r>
    </w:p>
    <w:p w14:paraId="3FFD44F0">
      <w:pPr>
        <w:adjustRightInd w:val="0"/>
        <w:snapToGrid w:val="0"/>
        <w:ind w:left="2" w:right="216" w:firstLine="485"/>
        <w:rPr>
          <w:rFonts w:hint="eastAsia" w:ascii="宋体" w:hAnsi="宋体" w:cs="宋体"/>
          <w:spacing w:val="-3"/>
          <w:sz w:val="24"/>
          <w:szCs w:val="24"/>
        </w:rPr>
      </w:pPr>
      <w:r>
        <w:rPr>
          <w:rFonts w:ascii="宋体" w:hAnsi="宋体" w:cs="宋体"/>
          <w:spacing w:val="-3"/>
          <w:sz w:val="24"/>
          <w:szCs w:val="24"/>
        </w:rPr>
        <w:t>电</w:t>
      </w:r>
      <w:r>
        <w:rPr>
          <w:rFonts w:hint="eastAsia" w:ascii="宋体" w:hAnsi="宋体" w:cs="宋体"/>
          <w:spacing w:val="-3"/>
          <w:sz w:val="24"/>
          <w:szCs w:val="24"/>
        </w:rPr>
        <w:t xml:space="preserve"> </w:t>
      </w:r>
      <w:r>
        <w:rPr>
          <w:rFonts w:ascii="宋体" w:hAnsi="宋体" w:cs="宋体"/>
          <w:spacing w:val="-3"/>
          <w:sz w:val="24"/>
          <w:szCs w:val="24"/>
        </w:rPr>
        <w:t>子</w:t>
      </w:r>
      <w:r>
        <w:rPr>
          <w:rFonts w:hint="eastAsia" w:ascii="宋体" w:hAnsi="宋体" w:cs="宋体"/>
          <w:spacing w:val="-3"/>
          <w:sz w:val="24"/>
          <w:szCs w:val="24"/>
        </w:rPr>
        <w:t xml:space="preserve"> </w:t>
      </w:r>
      <w:r>
        <w:rPr>
          <w:rFonts w:ascii="宋体" w:hAnsi="宋体" w:cs="宋体"/>
          <w:spacing w:val="-3"/>
          <w:sz w:val="24"/>
          <w:szCs w:val="24"/>
        </w:rPr>
        <w:t>邮件：</w:t>
      </w:r>
      <w:r>
        <w:rPr>
          <w:rFonts w:hint="eastAsia" w:ascii="宋体" w:hAnsi="宋体" w:cs="宋体"/>
          <w:spacing w:val="-3"/>
          <w:sz w:val="24"/>
          <w:szCs w:val="24"/>
          <w:u w:val="single"/>
        </w:rPr>
        <w:t xml:space="preserve">                                    .</w:t>
      </w:r>
    </w:p>
    <w:p w14:paraId="11E8D60E">
      <w:pPr>
        <w:adjustRightInd w:val="0"/>
        <w:snapToGrid w:val="0"/>
        <w:ind w:left="2" w:right="216" w:firstLine="485"/>
        <w:rPr>
          <w:rFonts w:ascii="宋体" w:hAnsi="宋体" w:cs="宋体"/>
          <w:spacing w:val="-3"/>
          <w:sz w:val="24"/>
          <w:szCs w:val="24"/>
        </w:rPr>
      </w:pPr>
      <w:r>
        <w:rPr>
          <w:rFonts w:ascii="宋体" w:hAnsi="宋体" w:cs="宋体"/>
          <w:spacing w:val="-3"/>
          <w:sz w:val="24"/>
          <w:szCs w:val="24"/>
        </w:rPr>
        <w:t>甲乙双方联系方式变更的，应当及时书面通知对方，否则视为本合同约定所有联系方式有效。</w:t>
      </w:r>
    </w:p>
    <w:p w14:paraId="1535C316">
      <w:pPr>
        <w:adjustRightInd w:val="0"/>
        <w:snapToGrid w:val="0"/>
        <w:ind w:left="2" w:right="216" w:firstLine="485"/>
        <w:rPr>
          <w:rFonts w:ascii="宋体" w:hAnsi="宋体" w:cs="宋体"/>
          <w:spacing w:val="-3"/>
          <w:sz w:val="24"/>
          <w:szCs w:val="24"/>
        </w:rPr>
      </w:pPr>
      <w:r>
        <w:rPr>
          <w:rFonts w:ascii="宋体" w:hAnsi="宋体" w:cs="宋体"/>
          <w:spacing w:val="-3"/>
          <w:sz w:val="24"/>
          <w:szCs w:val="24"/>
        </w:rPr>
        <w:t>（三）对于任何通知或联络，如采用面呈交付，在交付时视为送达；如用传真，在传真发出后视为送达；如用特快专递邮寄，快递发送后3个工作日即视为送达；如用电子邮箱，则电子邮件系统显示到达对方服务器时视为送达。如一方按本合同载明的地址和送达方式送达到指定的地址后，因对方的原因未签收或导致快递退回，则自快递或挂号信到达对方指定的收件地址之日，视为已送达。</w:t>
      </w:r>
    </w:p>
    <w:p w14:paraId="35CFBC9D">
      <w:pPr>
        <w:adjustRightInd w:val="0"/>
        <w:snapToGrid w:val="0"/>
        <w:ind w:left="482"/>
        <w:outlineLvl w:val="1"/>
        <w:rPr>
          <w:rFonts w:ascii="宋体" w:hAnsi="宋体" w:cs="宋体"/>
          <w:sz w:val="28"/>
          <w:szCs w:val="28"/>
        </w:rPr>
      </w:pPr>
      <w:r>
        <w:rPr>
          <w:rFonts w:ascii="宋体" w:hAnsi="宋体" w:cs="宋体"/>
          <w:b/>
          <w:bCs/>
          <w:spacing w:val="-8"/>
          <w:sz w:val="28"/>
          <w:szCs w:val="28"/>
        </w:rPr>
        <w:t>第十八条附则</w:t>
      </w:r>
    </w:p>
    <w:p w14:paraId="5412313D">
      <w:pPr>
        <w:adjustRightInd w:val="0"/>
        <w:snapToGrid w:val="0"/>
        <w:ind w:firstLine="480"/>
        <w:rPr>
          <w:rFonts w:ascii="宋体" w:hAnsi="宋体" w:cs="宋体"/>
          <w:sz w:val="24"/>
          <w:szCs w:val="24"/>
        </w:rPr>
      </w:pPr>
      <w:r>
        <w:rPr>
          <w:rFonts w:ascii="宋体" w:hAnsi="宋体" w:cs="宋体"/>
          <w:sz w:val="24"/>
          <w:szCs w:val="24"/>
        </w:rPr>
        <w:t>本合同中其他条款约定与附则中约定不一致的，以附则中</w:t>
      </w:r>
      <w:r>
        <w:rPr>
          <w:rFonts w:ascii="宋体" w:hAnsi="宋体" w:cs="宋体"/>
          <w:spacing w:val="-1"/>
          <w:sz w:val="24"/>
          <w:szCs w:val="24"/>
        </w:rPr>
        <w:t>约定为准，手写附则内容需</w:t>
      </w:r>
      <w:r>
        <w:rPr>
          <w:rFonts w:ascii="宋体" w:hAnsi="宋体" w:cs="宋体"/>
          <w:spacing w:val="-8"/>
          <w:sz w:val="24"/>
          <w:szCs w:val="24"/>
        </w:rPr>
        <w:t>双方盖章。</w:t>
      </w:r>
    </w:p>
    <w:tbl>
      <w:tblPr>
        <w:tblStyle w:val="3"/>
        <w:tblW w:w="0" w:type="auto"/>
        <w:tblInd w:w="431"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7811"/>
      </w:tblGrid>
      <w:tr w14:paraId="1648B54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381" w:hRule="atLeast"/>
        </w:trPr>
        <w:tc>
          <w:tcPr>
            <w:tcW w:w="7811" w:type="dxa"/>
            <w:noWrap w:val="0"/>
            <w:vAlign w:val="top"/>
          </w:tcPr>
          <w:p w14:paraId="5569941F">
            <w:pPr>
              <w:adjustRightInd w:val="0"/>
              <w:snapToGrid w:val="0"/>
              <w:ind w:left="42"/>
              <w:rPr>
                <w:rFonts w:ascii="宋体" w:hAnsi="宋体" w:cs="宋体"/>
                <w:sz w:val="24"/>
                <w:szCs w:val="24"/>
              </w:rPr>
            </w:pPr>
            <w:r>
              <w:rPr>
                <w:rFonts w:ascii="宋体" w:hAnsi="宋体" w:cs="宋体"/>
                <w:spacing w:val="-2"/>
                <w:sz w:val="24"/>
                <w:szCs w:val="24"/>
              </w:rPr>
              <w:t>XX</w:t>
            </w:r>
          </w:p>
        </w:tc>
      </w:tr>
    </w:tbl>
    <w:p w14:paraId="70A57434">
      <w:pPr>
        <w:adjustRightInd w:val="0"/>
        <w:snapToGrid w:val="0"/>
        <w:ind w:left="482"/>
        <w:outlineLvl w:val="1"/>
        <w:rPr>
          <w:rFonts w:ascii="宋体" w:hAnsi="宋体" w:cs="宋体"/>
          <w:sz w:val="28"/>
          <w:szCs w:val="28"/>
        </w:rPr>
      </w:pPr>
      <w:r>
        <w:rPr>
          <w:rFonts w:ascii="宋体" w:hAnsi="宋体" w:cs="宋体"/>
          <w:b/>
          <w:bCs/>
          <w:spacing w:val="-5"/>
          <w:sz w:val="28"/>
          <w:szCs w:val="28"/>
        </w:rPr>
        <w:t>第十九条</w:t>
      </w:r>
      <w:r>
        <w:rPr>
          <w:rFonts w:ascii="宋体" w:hAnsi="宋体" w:cs="宋体"/>
          <w:spacing w:val="-44"/>
          <w:sz w:val="28"/>
          <w:szCs w:val="28"/>
        </w:rPr>
        <w:t xml:space="preserve"> </w:t>
      </w:r>
      <w:r>
        <w:rPr>
          <w:rFonts w:ascii="宋体" w:hAnsi="宋体" w:cs="宋体"/>
          <w:b/>
          <w:bCs/>
          <w:spacing w:val="-5"/>
          <w:sz w:val="28"/>
          <w:szCs w:val="28"/>
        </w:rPr>
        <w:t>其他</w:t>
      </w:r>
    </w:p>
    <w:p w14:paraId="7609304A">
      <w:pPr>
        <w:adjustRightInd w:val="0"/>
        <w:snapToGrid w:val="0"/>
        <w:ind w:firstLine="486"/>
        <w:rPr>
          <w:rFonts w:ascii="宋体" w:hAnsi="宋体" w:cs="宋体"/>
          <w:sz w:val="24"/>
          <w:szCs w:val="24"/>
        </w:rPr>
      </w:pPr>
      <w:r>
        <w:rPr>
          <w:rFonts w:ascii="宋体" w:hAnsi="宋体" w:cs="宋体"/>
          <w:spacing w:val="-1"/>
          <w:sz w:val="24"/>
          <w:szCs w:val="24"/>
        </w:rPr>
        <w:t>（一）在乙方经营过程中，如遇相关部门停电、停水、停气及其它道路、管网等建设</w:t>
      </w:r>
      <w:r>
        <w:rPr>
          <w:rFonts w:ascii="宋体" w:hAnsi="宋体" w:cs="宋体"/>
          <w:spacing w:val="8"/>
          <w:sz w:val="24"/>
          <w:szCs w:val="24"/>
        </w:rPr>
        <w:t xml:space="preserve"> </w:t>
      </w:r>
      <w:r>
        <w:rPr>
          <w:rFonts w:ascii="宋体" w:hAnsi="宋体" w:cs="宋体"/>
          <w:sz w:val="24"/>
          <w:szCs w:val="24"/>
        </w:rPr>
        <w:t>或维修，乙方应自行采取应急措施保障经营，由此造成的损失甲</w:t>
      </w:r>
      <w:r>
        <w:rPr>
          <w:rFonts w:ascii="宋体" w:hAnsi="宋体" w:cs="宋体"/>
          <w:spacing w:val="-1"/>
          <w:sz w:val="24"/>
          <w:szCs w:val="24"/>
        </w:rPr>
        <w:t>方不承担任何责任。乙方</w:t>
      </w:r>
      <w:r>
        <w:rPr>
          <w:rFonts w:ascii="宋体" w:hAnsi="宋体" w:cs="宋体"/>
          <w:sz w:val="24"/>
          <w:szCs w:val="24"/>
        </w:rPr>
        <w:t xml:space="preserve"> 承租期间，因第三方行为使乙方遭受损失的，由乙方直接向第三</w:t>
      </w:r>
      <w:r>
        <w:rPr>
          <w:rFonts w:ascii="宋体" w:hAnsi="宋体" w:cs="宋体"/>
          <w:spacing w:val="-1"/>
          <w:sz w:val="24"/>
          <w:szCs w:val="24"/>
        </w:rPr>
        <w:t>方索赔，甲方予以必要的</w:t>
      </w:r>
      <w:r>
        <w:rPr>
          <w:rFonts w:ascii="宋体" w:hAnsi="宋体" w:cs="宋体"/>
          <w:sz w:val="24"/>
          <w:szCs w:val="24"/>
        </w:rPr>
        <w:t xml:space="preserve"> </w:t>
      </w:r>
      <w:r>
        <w:rPr>
          <w:rFonts w:ascii="宋体" w:hAnsi="宋体" w:cs="宋体"/>
          <w:spacing w:val="-10"/>
          <w:sz w:val="24"/>
          <w:szCs w:val="24"/>
        </w:rPr>
        <w:t>协助。</w:t>
      </w:r>
    </w:p>
    <w:p w14:paraId="045738DC">
      <w:pPr>
        <w:adjustRightInd w:val="0"/>
        <w:snapToGrid w:val="0"/>
        <w:ind w:left="3" w:firstLine="483"/>
        <w:rPr>
          <w:rFonts w:ascii="宋体" w:hAnsi="宋体" w:cs="宋体"/>
          <w:sz w:val="24"/>
          <w:szCs w:val="24"/>
        </w:rPr>
      </w:pPr>
      <w:r>
        <w:rPr>
          <w:rFonts w:ascii="宋体" w:hAnsi="宋体" w:cs="宋体"/>
          <w:spacing w:val="-1"/>
          <w:sz w:val="24"/>
          <w:szCs w:val="24"/>
        </w:rPr>
        <w:t>（二）乙方负责办理注册、经营、装修或改扩建所需的或可能发生的规划、环保、通</w:t>
      </w:r>
      <w:r>
        <w:rPr>
          <w:rFonts w:ascii="宋体" w:hAnsi="宋体" w:cs="宋体"/>
          <w:spacing w:val="10"/>
          <w:sz w:val="24"/>
          <w:szCs w:val="24"/>
        </w:rPr>
        <w:t xml:space="preserve"> </w:t>
      </w:r>
      <w:r>
        <w:rPr>
          <w:rFonts w:ascii="宋体" w:hAnsi="宋体" w:cs="宋体"/>
          <w:sz w:val="24"/>
          <w:szCs w:val="24"/>
        </w:rPr>
        <w:t>讯、消防、卫生及其它国家规定的申请报批手续，甲方协</w:t>
      </w:r>
      <w:r>
        <w:rPr>
          <w:rFonts w:ascii="宋体" w:hAnsi="宋体" w:cs="宋体"/>
          <w:spacing w:val="-1"/>
          <w:sz w:val="24"/>
          <w:szCs w:val="24"/>
        </w:rPr>
        <w:t>助乙方提供办理报批所需要的属</w:t>
      </w:r>
      <w:r>
        <w:rPr>
          <w:rFonts w:ascii="宋体" w:hAnsi="宋体" w:cs="宋体"/>
          <w:sz w:val="24"/>
          <w:szCs w:val="24"/>
        </w:rPr>
        <w:t xml:space="preserve"> </w:t>
      </w:r>
      <w:r>
        <w:rPr>
          <w:rFonts w:ascii="宋体" w:hAnsi="宋体" w:cs="宋体"/>
          <w:spacing w:val="-1"/>
          <w:sz w:val="24"/>
          <w:szCs w:val="24"/>
        </w:rPr>
        <w:t>于甲方的相关文件、图纸、资料等，但报批产生</w:t>
      </w:r>
      <w:r>
        <w:rPr>
          <w:rFonts w:ascii="宋体" w:hAnsi="宋体" w:cs="宋体"/>
          <w:spacing w:val="-2"/>
          <w:sz w:val="24"/>
          <w:szCs w:val="24"/>
        </w:rPr>
        <w:t>的相关费用由乙方自行承担。</w:t>
      </w:r>
    </w:p>
    <w:p w14:paraId="15C3D53F">
      <w:pPr>
        <w:adjustRightInd w:val="0"/>
        <w:snapToGrid w:val="0"/>
        <w:ind w:left="487"/>
        <w:rPr>
          <w:rFonts w:ascii="宋体" w:hAnsi="宋体" w:cs="宋体"/>
          <w:sz w:val="24"/>
          <w:szCs w:val="24"/>
        </w:rPr>
      </w:pPr>
      <w:r>
        <w:rPr>
          <w:rFonts w:ascii="宋体" w:hAnsi="宋体" w:cs="宋体"/>
          <w:spacing w:val="-1"/>
          <w:sz w:val="24"/>
          <w:szCs w:val="24"/>
        </w:rPr>
        <w:t>（三）合同期限内，甲乙双方承诺保守商业秘密</w:t>
      </w:r>
      <w:r>
        <w:rPr>
          <w:rFonts w:ascii="宋体" w:hAnsi="宋体" w:cs="宋体"/>
          <w:spacing w:val="-2"/>
          <w:sz w:val="24"/>
          <w:szCs w:val="24"/>
        </w:rPr>
        <w:t>，如有违反，承担相关法律责任。</w:t>
      </w:r>
    </w:p>
    <w:p w14:paraId="25369A6B">
      <w:pPr>
        <w:pStyle w:val="2"/>
        <w:adjustRightInd w:val="0"/>
        <w:snapToGrid w:val="0"/>
        <w:rPr>
          <w:lang w:eastAsia="zh-CN"/>
        </w:rPr>
      </w:pPr>
    </w:p>
    <w:p w14:paraId="005B5151">
      <w:pPr>
        <w:adjustRightInd w:val="0"/>
        <w:snapToGrid w:val="0"/>
        <w:ind w:left="1" w:firstLine="485"/>
        <w:rPr>
          <w:rFonts w:ascii="宋体" w:hAnsi="宋体" w:cs="宋体"/>
          <w:sz w:val="24"/>
          <w:szCs w:val="24"/>
        </w:rPr>
      </w:pPr>
      <w:r>
        <w:rPr>
          <w:rFonts w:ascii="宋体" w:hAnsi="宋体" w:cs="宋体"/>
          <w:spacing w:val="-1"/>
          <w:sz w:val="24"/>
          <w:szCs w:val="24"/>
        </w:rPr>
        <w:t>（四）本合同如有未尽事宜，须经双方协商作出补充约定，补充约定与本合同具</w:t>
      </w:r>
      <w:r>
        <w:rPr>
          <w:rFonts w:ascii="宋体" w:hAnsi="宋体" w:cs="宋体"/>
          <w:spacing w:val="-2"/>
          <w:sz w:val="24"/>
          <w:szCs w:val="24"/>
        </w:rPr>
        <w:t>有同</w:t>
      </w:r>
      <w:r>
        <w:rPr>
          <w:rFonts w:ascii="宋体" w:hAnsi="宋体" w:cs="宋体"/>
          <w:sz w:val="24"/>
          <w:szCs w:val="24"/>
        </w:rPr>
        <w:t xml:space="preserve"> 等的法律效力。本合同如发生争议，甲、乙双方应协商解决，</w:t>
      </w:r>
      <w:r>
        <w:rPr>
          <w:rFonts w:ascii="宋体" w:hAnsi="宋体" w:cs="宋体"/>
          <w:spacing w:val="-1"/>
          <w:sz w:val="24"/>
          <w:szCs w:val="24"/>
        </w:rPr>
        <w:t>如协商不成，双方均可向该</w:t>
      </w:r>
      <w:r>
        <w:rPr>
          <w:rFonts w:ascii="宋体" w:hAnsi="宋体" w:cs="宋体"/>
          <w:sz w:val="24"/>
          <w:szCs w:val="24"/>
        </w:rPr>
        <w:t xml:space="preserve"> </w:t>
      </w:r>
      <w:r>
        <w:rPr>
          <w:rFonts w:ascii="宋体" w:hAnsi="宋体" w:cs="宋体"/>
          <w:spacing w:val="-3"/>
          <w:sz w:val="24"/>
          <w:szCs w:val="24"/>
        </w:rPr>
        <w:t>房屋所在地人民法院提起诉讼。</w:t>
      </w:r>
    </w:p>
    <w:p w14:paraId="34D7C682">
      <w:pPr>
        <w:adjustRightInd w:val="0"/>
        <w:snapToGrid w:val="0"/>
        <w:ind w:left="24" w:firstLine="462"/>
        <w:rPr>
          <w:rFonts w:ascii="宋体" w:hAnsi="宋体" w:cs="宋体"/>
          <w:sz w:val="24"/>
          <w:szCs w:val="24"/>
        </w:rPr>
      </w:pPr>
      <w:r>
        <w:rPr>
          <w:rFonts w:ascii="宋体" w:hAnsi="宋体" w:cs="宋体"/>
          <w:sz w:val="24"/>
          <w:szCs w:val="24"/>
        </w:rPr>
        <w:t>（五）本合同及附件一式伍份，甲方执叁份，</w:t>
      </w:r>
      <w:r>
        <w:rPr>
          <w:rFonts w:ascii="宋体" w:hAnsi="宋体" w:cs="宋体"/>
          <w:spacing w:val="-1"/>
          <w:sz w:val="24"/>
          <w:szCs w:val="24"/>
        </w:rPr>
        <w:t>乙方执贰份，具有同等法律效力，自甲</w:t>
      </w:r>
      <w:r>
        <w:rPr>
          <w:rFonts w:ascii="宋体" w:hAnsi="宋体" w:cs="宋体"/>
          <w:sz w:val="24"/>
          <w:szCs w:val="24"/>
        </w:rPr>
        <w:t xml:space="preserve"> </w:t>
      </w:r>
      <w:r>
        <w:rPr>
          <w:rFonts w:ascii="宋体" w:hAnsi="宋体" w:cs="宋体"/>
          <w:spacing w:val="-2"/>
          <w:sz w:val="24"/>
          <w:szCs w:val="24"/>
        </w:rPr>
        <w:t>乙双方盖章后生效，如乙方未完成工商注册，则自甲方盖章并乙方签字后生效。</w:t>
      </w:r>
    </w:p>
    <w:p w14:paraId="42880E3A">
      <w:pPr>
        <w:adjustRightInd w:val="0"/>
        <w:snapToGrid w:val="0"/>
        <w:ind w:left="481"/>
        <w:outlineLvl w:val="1"/>
        <w:rPr>
          <w:rFonts w:ascii="宋体" w:hAnsi="宋体" w:cs="宋体"/>
          <w:sz w:val="28"/>
          <w:szCs w:val="28"/>
        </w:rPr>
      </w:pPr>
      <w:r>
        <w:rPr>
          <w:rFonts w:ascii="宋体" w:hAnsi="宋体" w:cs="宋体"/>
          <w:b/>
          <w:bCs/>
          <w:spacing w:val="-8"/>
          <w:sz w:val="28"/>
          <w:szCs w:val="28"/>
        </w:rPr>
        <w:t>第二十条</w:t>
      </w:r>
      <w:r>
        <w:rPr>
          <w:rFonts w:ascii="宋体" w:hAnsi="宋体" w:cs="宋体"/>
          <w:spacing w:val="-26"/>
          <w:sz w:val="28"/>
          <w:szCs w:val="28"/>
        </w:rPr>
        <w:t xml:space="preserve"> </w:t>
      </w:r>
      <w:r>
        <w:rPr>
          <w:rFonts w:ascii="宋体" w:hAnsi="宋体" w:cs="宋体"/>
          <w:b/>
          <w:bCs/>
          <w:spacing w:val="-8"/>
          <w:sz w:val="28"/>
          <w:szCs w:val="28"/>
        </w:rPr>
        <w:t>附件</w:t>
      </w:r>
    </w:p>
    <w:p w14:paraId="057FE65B">
      <w:pPr>
        <w:adjustRightInd w:val="0"/>
        <w:snapToGrid w:val="0"/>
        <w:ind w:left="498" w:right="4428"/>
        <w:rPr>
          <w:rFonts w:ascii="宋体" w:hAnsi="宋体" w:cs="宋体"/>
          <w:sz w:val="24"/>
          <w:szCs w:val="24"/>
        </w:rPr>
      </w:pPr>
      <w:r>
        <w:rPr>
          <w:rFonts w:ascii="宋体" w:hAnsi="宋体" w:cs="宋体"/>
          <w:spacing w:val="-4"/>
          <w:sz w:val="24"/>
          <w:szCs w:val="24"/>
        </w:rPr>
        <w:t>附件为本合同不可分割的组成部分。</w:t>
      </w:r>
      <w:r>
        <w:rPr>
          <w:rFonts w:ascii="宋体" w:hAnsi="宋体" w:cs="宋体"/>
          <w:sz w:val="24"/>
          <w:szCs w:val="24"/>
        </w:rPr>
        <w:t xml:space="preserve"> </w:t>
      </w:r>
      <w:r>
        <w:rPr>
          <w:rFonts w:ascii="宋体" w:hAnsi="宋体" w:cs="宋体"/>
          <w:spacing w:val="-3"/>
          <w:sz w:val="24"/>
          <w:szCs w:val="24"/>
        </w:rPr>
        <w:t>附件1：安全责任书</w:t>
      </w:r>
    </w:p>
    <w:p w14:paraId="74A31494">
      <w:pPr>
        <w:adjustRightInd w:val="0"/>
        <w:snapToGrid w:val="0"/>
        <w:ind w:left="498"/>
        <w:rPr>
          <w:rFonts w:ascii="宋体" w:hAnsi="宋体" w:cs="宋体"/>
          <w:sz w:val="24"/>
          <w:szCs w:val="24"/>
        </w:rPr>
      </w:pPr>
      <w:r>
        <w:rPr>
          <w:rFonts w:ascii="宋体" w:hAnsi="宋体" w:cs="宋体"/>
          <w:spacing w:val="-2"/>
          <w:sz w:val="24"/>
          <w:szCs w:val="24"/>
        </w:rPr>
        <w:t>附件2：租金标准及支付清单</w:t>
      </w:r>
    </w:p>
    <w:p w14:paraId="7B06927D">
      <w:pPr>
        <w:adjustRightInd w:val="0"/>
        <w:snapToGrid w:val="0"/>
        <w:ind w:left="30" w:right="433" w:firstLine="467"/>
        <w:rPr>
          <w:rFonts w:ascii="宋体" w:hAnsi="宋体" w:cs="宋体"/>
          <w:sz w:val="24"/>
          <w:szCs w:val="24"/>
        </w:rPr>
      </w:pPr>
      <w:r>
        <w:rPr>
          <w:rFonts w:ascii="宋体" w:hAnsi="宋体" w:cs="宋体"/>
          <w:spacing w:val="-1"/>
          <w:sz w:val="24"/>
          <w:szCs w:val="24"/>
        </w:rPr>
        <w:t>附件3：乙方身份证复印件，或营业执照复印件和法定代表人身份证复印件</w:t>
      </w:r>
      <w:r>
        <w:rPr>
          <w:rFonts w:ascii="宋体" w:hAnsi="宋体" w:cs="宋体"/>
          <w:spacing w:val="3"/>
          <w:sz w:val="24"/>
          <w:szCs w:val="24"/>
        </w:rPr>
        <w:t xml:space="preserve"> </w:t>
      </w:r>
      <w:r>
        <w:rPr>
          <w:rFonts w:ascii="宋体" w:hAnsi="宋体" w:cs="宋体"/>
          <w:spacing w:val="-17"/>
          <w:sz w:val="24"/>
          <w:szCs w:val="24"/>
        </w:rPr>
        <w:t>甲方：</w:t>
      </w:r>
      <w:r>
        <w:rPr>
          <w:rFonts w:ascii="宋体" w:hAnsi="宋体" w:cs="宋体"/>
          <w:spacing w:val="3"/>
          <w:sz w:val="24"/>
          <w:szCs w:val="24"/>
        </w:rPr>
        <w:t xml:space="preserve">                                  </w:t>
      </w:r>
      <w:r>
        <w:rPr>
          <w:rFonts w:ascii="宋体" w:hAnsi="宋体" w:cs="宋体"/>
          <w:spacing w:val="-17"/>
          <w:sz w:val="24"/>
          <w:szCs w:val="24"/>
        </w:rPr>
        <w:t>乙方：</w:t>
      </w:r>
    </w:p>
    <w:p w14:paraId="352ABFDF">
      <w:pPr>
        <w:adjustRightInd w:val="0"/>
        <w:snapToGrid w:val="0"/>
        <w:rPr>
          <w:rFonts w:ascii="宋体" w:hAnsi="宋体" w:cs="宋体"/>
          <w:sz w:val="24"/>
          <w:szCs w:val="24"/>
        </w:rPr>
      </w:pPr>
      <w:r>
        <w:rPr>
          <w:rFonts w:ascii="宋体" w:hAnsi="宋体" w:cs="宋体"/>
          <w:spacing w:val="-1"/>
          <w:sz w:val="24"/>
          <w:szCs w:val="24"/>
        </w:rPr>
        <w:t>重庆西永微电子产业园区开发有限公司</w:t>
      </w:r>
      <w:r>
        <w:rPr>
          <w:rFonts w:ascii="宋体" w:hAnsi="宋体" w:cs="宋体"/>
          <w:spacing w:val="15"/>
          <w:sz w:val="24"/>
          <w:szCs w:val="24"/>
        </w:rPr>
        <w:t xml:space="preserve">      </w:t>
      </w:r>
      <w:r>
        <w:rPr>
          <w:rFonts w:ascii="宋体" w:hAnsi="宋体" w:cs="宋体"/>
          <w:spacing w:val="-1"/>
          <w:sz w:val="24"/>
          <w:szCs w:val="24"/>
        </w:rPr>
        <w:t>XXX</w:t>
      </w:r>
    </w:p>
    <w:p w14:paraId="286E2C66">
      <w:pPr>
        <w:adjustRightInd w:val="0"/>
        <w:snapToGrid w:val="0"/>
        <w:rPr>
          <w:rFonts w:ascii="宋体" w:hAnsi="宋体" w:cs="宋体"/>
          <w:sz w:val="24"/>
          <w:szCs w:val="24"/>
        </w:rPr>
      </w:pPr>
      <w:r>
        <w:rPr>
          <w:rFonts w:ascii="宋体" w:hAnsi="宋体" w:cs="宋体"/>
          <w:spacing w:val="-7"/>
          <w:sz w:val="24"/>
          <w:szCs w:val="24"/>
        </w:rPr>
        <w:t>联系电话：</w:t>
      </w:r>
      <w:r>
        <w:rPr>
          <w:rFonts w:ascii="宋体" w:hAnsi="宋体" w:cs="宋体"/>
          <w:spacing w:val="3"/>
          <w:sz w:val="24"/>
          <w:szCs w:val="24"/>
        </w:rPr>
        <w:t xml:space="preserve">                              </w:t>
      </w:r>
      <w:r>
        <w:rPr>
          <w:rFonts w:ascii="宋体" w:hAnsi="宋体" w:cs="宋体"/>
          <w:spacing w:val="-7"/>
          <w:sz w:val="24"/>
          <w:szCs w:val="24"/>
        </w:rPr>
        <w:t>联系电话：</w:t>
      </w:r>
    </w:p>
    <w:p w14:paraId="5EED618C">
      <w:pPr>
        <w:adjustRightInd w:val="0"/>
        <w:snapToGrid w:val="0"/>
        <w:ind w:left="1"/>
        <w:rPr>
          <w:rFonts w:ascii="宋体" w:hAnsi="宋体" w:cs="宋体"/>
          <w:sz w:val="24"/>
          <w:szCs w:val="24"/>
        </w:rPr>
      </w:pPr>
      <w:r>
        <w:rPr>
          <w:rFonts w:ascii="宋体" w:hAnsi="宋体" w:cs="宋体"/>
          <w:spacing w:val="-8"/>
          <w:sz w:val="24"/>
          <w:szCs w:val="24"/>
        </w:rPr>
        <w:t>经办人：</w:t>
      </w:r>
      <w:r>
        <w:rPr>
          <w:rFonts w:ascii="宋体" w:hAnsi="宋体" w:cs="宋体"/>
          <w:spacing w:val="3"/>
          <w:sz w:val="24"/>
          <w:szCs w:val="24"/>
        </w:rPr>
        <w:t xml:space="preserve">                             </w:t>
      </w:r>
      <w:r>
        <w:rPr>
          <w:rFonts w:ascii="宋体" w:hAnsi="宋体" w:cs="宋体"/>
          <w:spacing w:val="2"/>
          <w:sz w:val="24"/>
          <w:szCs w:val="24"/>
        </w:rPr>
        <w:t xml:space="preserve">   </w:t>
      </w:r>
      <w:r>
        <w:rPr>
          <w:rFonts w:ascii="宋体" w:hAnsi="宋体" w:cs="宋体"/>
          <w:spacing w:val="-8"/>
          <w:sz w:val="24"/>
          <w:szCs w:val="24"/>
        </w:rPr>
        <w:t>经办人：</w:t>
      </w:r>
    </w:p>
    <w:p w14:paraId="307E9DD4">
      <w:pPr>
        <w:adjustRightInd w:val="0"/>
        <w:snapToGrid w:val="0"/>
        <w:rPr>
          <w:rFonts w:ascii="宋体" w:hAnsi="宋体" w:cs="宋体"/>
          <w:sz w:val="24"/>
          <w:szCs w:val="24"/>
        </w:rPr>
      </w:pPr>
      <w:r>
        <w:rPr>
          <w:rFonts w:ascii="宋体" w:hAnsi="宋体" w:cs="宋体"/>
          <w:spacing w:val="-11"/>
          <w:sz w:val="24"/>
          <w:szCs w:val="24"/>
        </w:rPr>
        <w:t>签订日期：</w:t>
      </w:r>
    </w:p>
    <w:p w14:paraId="4765997A">
      <w:pPr>
        <w:adjustRightInd w:val="0"/>
        <w:snapToGrid w:val="0"/>
        <w:rPr>
          <w:rFonts w:ascii="宋体" w:hAnsi="宋体" w:cs="宋体"/>
          <w:sz w:val="24"/>
          <w:szCs w:val="24"/>
        </w:rPr>
        <w:sectPr>
          <w:footerReference r:id="rId3" w:type="default"/>
          <w:pgSz w:w="11906" w:h="16838"/>
          <w:pgMar w:top="1440" w:right="1800" w:bottom="1440" w:left="1800" w:header="0" w:footer="291" w:gutter="0"/>
          <w:cols w:space="720" w:num="1"/>
        </w:sectPr>
      </w:pPr>
    </w:p>
    <w:p w14:paraId="2589A150">
      <w:pPr>
        <w:adjustRightInd w:val="0"/>
        <w:snapToGrid w:val="0"/>
        <w:ind w:left="18"/>
        <w:rPr>
          <w:rFonts w:ascii="宋体" w:hAnsi="宋体" w:cs="宋体"/>
          <w:sz w:val="24"/>
          <w:szCs w:val="24"/>
        </w:rPr>
      </w:pPr>
      <w:r>
        <w:rPr>
          <w:rFonts w:ascii="宋体" w:hAnsi="宋体" w:cs="宋体"/>
          <w:spacing w:val="-15"/>
          <w:sz w:val="24"/>
          <w:szCs w:val="24"/>
        </w:rPr>
        <w:t>附件1：</w:t>
      </w:r>
    </w:p>
    <w:p w14:paraId="241DE584">
      <w:pPr>
        <w:adjustRightInd w:val="0"/>
        <w:snapToGrid w:val="0"/>
        <w:ind w:left="3549"/>
        <w:outlineLvl w:val="0"/>
        <w:rPr>
          <w:rFonts w:ascii="宋体" w:hAnsi="宋体" w:cs="宋体"/>
          <w:sz w:val="48"/>
          <w:szCs w:val="48"/>
        </w:rPr>
      </w:pPr>
      <w:r>
        <w:rPr>
          <w:rFonts w:ascii="宋体" w:hAnsi="宋体" w:cs="宋体"/>
          <w:b/>
          <w:bCs/>
          <w:spacing w:val="-9"/>
          <w:sz w:val="48"/>
          <w:szCs w:val="48"/>
        </w:rPr>
        <w:t>安全责任书</w:t>
      </w:r>
    </w:p>
    <w:p w14:paraId="10B88A6D">
      <w:pPr>
        <w:pStyle w:val="2"/>
        <w:adjustRightInd w:val="0"/>
        <w:snapToGrid w:val="0"/>
        <w:rPr>
          <w:lang w:eastAsia="zh-CN"/>
        </w:rPr>
      </w:pPr>
    </w:p>
    <w:p w14:paraId="15700639">
      <w:pPr>
        <w:adjustRightInd w:val="0"/>
        <w:snapToGrid w:val="0"/>
        <w:ind w:left="510"/>
        <w:rPr>
          <w:rFonts w:ascii="宋体" w:hAnsi="宋体" w:cs="宋体"/>
          <w:sz w:val="24"/>
          <w:szCs w:val="24"/>
        </w:rPr>
      </w:pPr>
      <w:r>
        <w:rPr>
          <w:rFonts w:ascii="宋体" w:hAnsi="宋体" w:cs="宋体"/>
          <w:spacing w:val="-3"/>
          <w:sz w:val="24"/>
          <w:szCs w:val="24"/>
        </w:rPr>
        <w:t>甲方：</w:t>
      </w:r>
      <w:r>
        <w:rPr>
          <w:rFonts w:ascii="宋体" w:hAnsi="宋体" w:cs="宋体"/>
          <w:spacing w:val="30"/>
          <w:sz w:val="24"/>
          <w:szCs w:val="24"/>
        </w:rPr>
        <w:t xml:space="preserve">  </w:t>
      </w:r>
      <w:r>
        <w:rPr>
          <w:rFonts w:ascii="宋体" w:hAnsi="宋体" w:cs="宋体"/>
          <w:spacing w:val="-3"/>
          <w:sz w:val="24"/>
          <w:szCs w:val="24"/>
        </w:rPr>
        <w:t>重庆西永微电子产业园区开发有限公司</w:t>
      </w:r>
    </w:p>
    <w:p w14:paraId="73C7F089">
      <w:pPr>
        <w:adjustRightInd w:val="0"/>
        <w:snapToGrid w:val="0"/>
        <w:ind w:left="503"/>
        <w:rPr>
          <w:rFonts w:ascii="宋体" w:hAnsi="宋体" w:cs="宋体"/>
          <w:sz w:val="25"/>
          <w:szCs w:val="25"/>
        </w:rPr>
      </w:pPr>
      <w:r>
        <w:rPr>
          <w:rFonts w:ascii="宋体" w:hAnsi="宋体" w:cs="宋体"/>
          <w:spacing w:val="-5"/>
          <w:sz w:val="24"/>
          <w:szCs w:val="24"/>
        </w:rPr>
        <w:t>乙方：</w:t>
      </w:r>
      <w:r>
        <w:rPr>
          <w:rFonts w:ascii="宋体" w:hAnsi="宋体" w:cs="宋体"/>
          <w:spacing w:val="25"/>
          <w:sz w:val="24"/>
          <w:szCs w:val="24"/>
        </w:rPr>
        <w:t xml:space="preserve">  </w:t>
      </w:r>
      <w:r>
        <w:rPr>
          <w:rFonts w:ascii="宋体" w:hAnsi="宋体" w:cs="宋体"/>
          <w:spacing w:val="-5"/>
          <w:sz w:val="25"/>
          <w:szCs w:val="25"/>
        </w:rPr>
        <w:t>XXX</w:t>
      </w:r>
    </w:p>
    <w:p w14:paraId="6EAE2BF0">
      <w:pPr>
        <w:adjustRightInd w:val="0"/>
        <w:snapToGrid w:val="0"/>
        <w:ind w:left="3" w:firstLine="479"/>
        <w:rPr>
          <w:rFonts w:ascii="宋体" w:hAnsi="宋体" w:cs="宋体"/>
          <w:sz w:val="24"/>
          <w:szCs w:val="24"/>
        </w:rPr>
      </w:pPr>
      <w:r>
        <w:rPr>
          <w:rFonts w:ascii="宋体" w:hAnsi="宋体" w:cs="宋体"/>
          <w:sz w:val="24"/>
          <w:szCs w:val="24"/>
        </w:rPr>
        <w:t>为加强安全生产工作的领导，落实安全生产责任，强</w:t>
      </w:r>
      <w:r>
        <w:rPr>
          <w:rFonts w:ascii="宋体" w:hAnsi="宋体" w:cs="宋体"/>
          <w:spacing w:val="-1"/>
          <w:sz w:val="24"/>
          <w:szCs w:val="24"/>
        </w:rPr>
        <w:t>化安全生产目标治理，确保完成</w:t>
      </w:r>
      <w:r>
        <w:rPr>
          <w:rFonts w:ascii="宋体" w:hAnsi="宋体" w:cs="宋体"/>
          <w:sz w:val="24"/>
          <w:szCs w:val="24"/>
        </w:rPr>
        <w:t xml:space="preserve"> 安全生产工作任务，根据《中华人民共和国安全生产法</w:t>
      </w:r>
      <w:r>
        <w:rPr>
          <w:rFonts w:ascii="宋体" w:hAnsi="宋体" w:cs="宋体"/>
          <w:spacing w:val="-1"/>
          <w:sz w:val="24"/>
          <w:szCs w:val="24"/>
        </w:rPr>
        <w:t>》和有关安全生产条例，甲乙双方</w:t>
      </w:r>
      <w:r>
        <w:rPr>
          <w:rFonts w:ascii="宋体" w:hAnsi="宋体" w:cs="宋体"/>
          <w:sz w:val="24"/>
          <w:szCs w:val="24"/>
        </w:rPr>
        <w:t xml:space="preserve"> </w:t>
      </w:r>
      <w:r>
        <w:rPr>
          <w:rFonts w:ascii="宋体" w:hAnsi="宋体" w:cs="宋体"/>
          <w:spacing w:val="-2"/>
          <w:sz w:val="24"/>
          <w:szCs w:val="24"/>
        </w:rPr>
        <w:t>必须履行以下安全生产工作职责，签订安全生产责任书。</w:t>
      </w:r>
    </w:p>
    <w:p w14:paraId="7EBBD524">
      <w:pPr>
        <w:adjustRightInd w:val="0"/>
        <w:snapToGrid w:val="0"/>
        <w:ind w:left="486"/>
        <w:outlineLvl w:val="2"/>
        <w:rPr>
          <w:rFonts w:ascii="宋体" w:hAnsi="宋体" w:cs="宋体"/>
          <w:sz w:val="28"/>
          <w:szCs w:val="28"/>
        </w:rPr>
      </w:pPr>
      <w:r>
        <w:rPr>
          <w:rFonts w:ascii="宋体" w:hAnsi="宋体" w:cs="宋体"/>
          <w:b/>
          <w:bCs/>
          <w:spacing w:val="-4"/>
          <w:sz w:val="28"/>
          <w:szCs w:val="28"/>
        </w:rPr>
        <w:t>一、甲方职责</w:t>
      </w:r>
    </w:p>
    <w:p w14:paraId="2EFACC3A">
      <w:pPr>
        <w:adjustRightInd w:val="0"/>
        <w:snapToGrid w:val="0"/>
        <w:ind w:left="19" w:right="26" w:firstLine="466"/>
        <w:rPr>
          <w:rFonts w:ascii="宋体" w:hAnsi="宋体" w:cs="宋体"/>
          <w:sz w:val="24"/>
          <w:szCs w:val="24"/>
        </w:rPr>
      </w:pPr>
      <w:r>
        <w:rPr>
          <w:rFonts w:ascii="宋体" w:hAnsi="宋体" w:cs="宋体"/>
          <w:spacing w:val="-1"/>
          <w:sz w:val="24"/>
          <w:szCs w:val="24"/>
        </w:rPr>
        <w:t>（一）严格遵守国家有关安全生产的法律法规有关安全生产的规定，</w:t>
      </w:r>
      <w:r>
        <w:rPr>
          <w:rFonts w:ascii="宋体" w:hAnsi="宋体" w:cs="宋体"/>
          <w:spacing w:val="-2"/>
          <w:sz w:val="24"/>
          <w:szCs w:val="24"/>
        </w:rPr>
        <w:t>认真执行合同中</w:t>
      </w:r>
      <w:r>
        <w:rPr>
          <w:rFonts w:ascii="宋体" w:hAnsi="宋体" w:cs="宋体"/>
          <w:sz w:val="24"/>
          <w:szCs w:val="24"/>
        </w:rPr>
        <w:t xml:space="preserve"> </w:t>
      </w:r>
      <w:r>
        <w:rPr>
          <w:rFonts w:ascii="宋体" w:hAnsi="宋体" w:cs="宋体"/>
          <w:spacing w:val="-7"/>
          <w:sz w:val="24"/>
          <w:szCs w:val="24"/>
        </w:rPr>
        <w:t>的有关安全要求。</w:t>
      </w:r>
    </w:p>
    <w:p w14:paraId="763101FA">
      <w:pPr>
        <w:adjustRightInd w:val="0"/>
        <w:snapToGrid w:val="0"/>
        <w:ind w:right="14" w:firstLine="486"/>
        <w:rPr>
          <w:rFonts w:ascii="宋体" w:hAnsi="宋体" w:cs="宋体"/>
          <w:sz w:val="24"/>
          <w:szCs w:val="24"/>
        </w:rPr>
      </w:pPr>
      <w:r>
        <w:rPr>
          <w:rFonts w:ascii="宋体" w:hAnsi="宋体" w:cs="宋体"/>
          <w:spacing w:val="-1"/>
          <w:sz w:val="24"/>
          <w:szCs w:val="24"/>
        </w:rPr>
        <w:t>（二）坚持“安全第一、预防为主”和“管生产必须管安全”的原则，做到生产与安</w:t>
      </w:r>
      <w:r>
        <w:rPr>
          <w:rFonts w:ascii="宋体" w:hAnsi="宋体" w:cs="宋体"/>
          <w:spacing w:val="6"/>
          <w:sz w:val="24"/>
          <w:szCs w:val="24"/>
        </w:rPr>
        <w:t xml:space="preserve"> </w:t>
      </w:r>
      <w:r>
        <w:rPr>
          <w:rFonts w:ascii="宋体" w:hAnsi="宋体" w:cs="宋体"/>
          <w:spacing w:val="-3"/>
          <w:sz w:val="24"/>
          <w:szCs w:val="24"/>
        </w:rPr>
        <w:t>全工作同时计划、布置、检查和总结。</w:t>
      </w:r>
    </w:p>
    <w:p w14:paraId="113ED58C">
      <w:pPr>
        <w:adjustRightInd w:val="0"/>
        <w:snapToGrid w:val="0"/>
        <w:ind w:left="486"/>
        <w:rPr>
          <w:rFonts w:ascii="宋体" w:hAnsi="宋体" w:cs="宋体"/>
          <w:sz w:val="24"/>
          <w:szCs w:val="24"/>
        </w:rPr>
      </w:pPr>
      <w:r>
        <w:rPr>
          <w:rFonts w:ascii="宋体" w:hAnsi="宋体" w:cs="宋体"/>
          <w:spacing w:val="-2"/>
          <w:sz w:val="24"/>
          <w:szCs w:val="24"/>
        </w:rPr>
        <w:t>（三）定期召开安全生产会，及时传达中央及地方有关安全生产的精神。</w:t>
      </w:r>
    </w:p>
    <w:p w14:paraId="12C2F9E7">
      <w:pPr>
        <w:adjustRightInd w:val="0"/>
        <w:snapToGrid w:val="0"/>
        <w:ind w:left="486"/>
        <w:rPr>
          <w:rFonts w:ascii="宋体" w:hAnsi="宋体" w:cs="宋体"/>
          <w:sz w:val="24"/>
          <w:szCs w:val="24"/>
        </w:rPr>
      </w:pPr>
      <w:r>
        <w:rPr>
          <w:rFonts w:ascii="宋体" w:hAnsi="宋体" w:cs="宋体"/>
          <w:spacing w:val="-1"/>
          <w:sz w:val="24"/>
          <w:szCs w:val="24"/>
        </w:rPr>
        <w:t>（四）组织对乙方现场安全生产检查，监督</w:t>
      </w:r>
      <w:r>
        <w:rPr>
          <w:rFonts w:ascii="宋体" w:hAnsi="宋体" w:cs="宋体"/>
          <w:spacing w:val="-2"/>
          <w:sz w:val="24"/>
          <w:szCs w:val="24"/>
        </w:rPr>
        <w:t>乙方及时处理发现的各种安全隐患。</w:t>
      </w:r>
    </w:p>
    <w:p w14:paraId="09AF64E7">
      <w:pPr>
        <w:adjustRightInd w:val="0"/>
        <w:snapToGrid w:val="0"/>
        <w:ind w:left="486"/>
        <w:outlineLvl w:val="2"/>
        <w:rPr>
          <w:rFonts w:ascii="宋体" w:hAnsi="宋体" w:cs="宋体"/>
          <w:sz w:val="28"/>
          <w:szCs w:val="28"/>
        </w:rPr>
      </w:pPr>
      <w:r>
        <w:rPr>
          <w:rFonts w:ascii="宋体" w:hAnsi="宋体" w:cs="宋体"/>
          <w:b/>
          <w:bCs/>
          <w:spacing w:val="-3"/>
          <w:sz w:val="28"/>
          <w:szCs w:val="28"/>
        </w:rPr>
        <w:t>二、乙方职责</w:t>
      </w:r>
    </w:p>
    <w:p w14:paraId="6506DCC1">
      <w:pPr>
        <w:adjustRightInd w:val="0"/>
        <w:snapToGrid w:val="0"/>
        <w:ind w:left="19" w:right="26" w:firstLine="466"/>
        <w:rPr>
          <w:rFonts w:ascii="宋体" w:hAnsi="宋体" w:cs="宋体"/>
          <w:sz w:val="24"/>
          <w:szCs w:val="24"/>
        </w:rPr>
      </w:pPr>
      <w:r>
        <w:rPr>
          <w:rFonts w:ascii="宋体" w:hAnsi="宋体" w:cs="宋体"/>
          <w:spacing w:val="-1"/>
          <w:sz w:val="24"/>
          <w:szCs w:val="24"/>
        </w:rPr>
        <w:t>（一）严格遵守国家有关安全生产的法律法规有关安全生产的规定，</w:t>
      </w:r>
      <w:r>
        <w:rPr>
          <w:rFonts w:ascii="宋体" w:hAnsi="宋体" w:cs="宋体"/>
          <w:spacing w:val="-2"/>
          <w:sz w:val="24"/>
          <w:szCs w:val="24"/>
        </w:rPr>
        <w:t>认真执行合同中</w:t>
      </w:r>
      <w:r>
        <w:rPr>
          <w:rFonts w:ascii="宋体" w:hAnsi="宋体" w:cs="宋体"/>
          <w:sz w:val="24"/>
          <w:szCs w:val="24"/>
        </w:rPr>
        <w:t xml:space="preserve"> </w:t>
      </w:r>
      <w:r>
        <w:rPr>
          <w:rFonts w:ascii="宋体" w:hAnsi="宋体" w:cs="宋体"/>
          <w:spacing w:val="-7"/>
          <w:sz w:val="24"/>
          <w:szCs w:val="24"/>
        </w:rPr>
        <w:t>的有关安全要求。</w:t>
      </w:r>
    </w:p>
    <w:p w14:paraId="2426BDDD">
      <w:pPr>
        <w:adjustRightInd w:val="0"/>
        <w:snapToGrid w:val="0"/>
        <w:ind w:firstLine="486"/>
        <w:rPr>
          <w:rFonts w:ascii="宋体" w:hAnsi="宋体" w:cs="宋体"/>
          <w:sz w:val="24"/>
          <w:szCs w:val="24"/>
        </w:rPr>
      </w:pPr>
      <w:r>
        <w:rPr>
          <w:rFonts w:ascii="宋体" w:hAnsi="宋体" w:cs="宋体"/>
          <w:spacing w:val="-1"/>
          <w:sz w:val="24"/>
          <w:szCs w:val="24"/>
        </w:rPr>
        <w:t>（二）坚持“安全第一、预防为主”和“管生产必须管安全”的原则，加强安全生产</w:t>
      </w:r>
      <w:r>
        <w:rPr>
          <w:rFonts w:ascii="宋体" w:hAnsi="宋体" w:cs="宋体"/>
          <w:sz w:val="24"/>
          <w:szCs w:val="24"/>
        </w:rPr>
        <w:t>宣传教育，增强全员安全生产红线意识，建立健全各项安全生产</w:t>
      </w:r>
      <w:r>
        <w:rPr>
          <w:rFonts w:ascii="宋体" w:hAnsi="宋体" w:cs="宋体"/>
          <w:spacing w:val="-1"/>
          <w:sz w:val="24"/>
          <w:szCs w:val="24"/>
        </w:rPr>
        <w:t>的管理机构和安全生产管</w:t>
      </w:r>
      <w:r>
        <w:rPr>
          <w:rFonts w:ascii="宋体" w:hAnsi="宋体" w:cs="宋体"/>
          <w:sz w:val="24"/>
          <w:szCs w:val="24"/>
        </w:rPr>
        <w:t xml:space="preserve"> 理制度，配备专职及兼职安全检查人员，有组织有领导地开展安</w:t>
      </w:r>
      <w:r>
        <w:rPr>
          <w:rFonts w:ascii="宋体" w:hAnsi="宋体" w:cs="宋体"/>
          <w:spacing w:val="-1"/>
          <w:sz w:val="24"/>
          <w:szCs w:val="24"/>
        </w:rPr>
        <w:t>全生产活动。各级管理人</w:t>
      </w:r>
      <w:r>
        <w:rPr>
          <w:rFonts w:ascii="宋体" w:hAnsi="宋体" w:cs="宋体"/>
          <w:sz w:val="24"/>
          <w:szCs w:val="24"/>
        </w:rPr>
        <w:t>员和基层人员必须熟悉和遵守本条款的各项规定，做到生产与安</w:t>
      </w:r>
      <w:r>
        <w:rPr>
          <w:rFonts w:ascii="宋体" w:hAnsi="宋体" w:cs="宋体"/>
          <w:spacing w:val="-1"/>
          <w:sz w:val="24"/>
          <w:szCs w:val="24"/>
        </w:rPr>
        <w:t>全工作同时计划、布置、</w:t>
      </w:r>
      <w:r>
        <w:rPr>
          <w:rFonts w:ascii="宋体" w:hAnsi="宋体" w:cs="宋体"/>
          <w:sz w:val="24"/>
          <w:szCs w:val="24"/>
        </w:rPr>
        <w:t>检查和总结。员工应达到“三懂”（懂得本岗位生产经营过程中</w:t>
      </w:r>
      <w:r>
        <w:rPr>
          <w:rFonts w:ascii="宋体" w:hAnsi="宋体" w:cs="宋体"/>
          <w:spacing w:val="-1"/>
          <w:sz w:val="24"/>
          <w:szCs w:val="24"/>
        </w:rPr>
        <w:t>的产品及原材料的火灾危</w:t>
      </w:r>
      <w:r>
        <w:rPr>
          <w:rFonts w:ascii="宋体" w:hAnsi="宋体" w:cs="宋体"/>
          <w:sz w:val="24"/>
          <w:szCs w:val="24"/>
        </w:rPr>
        <w:t xml:space="preserve"> 险性；懂得火灾扑救的方法; 懂得预防火灾的措施）、“三会”</w:t>
      </w:r>
      <w:r>
        <w:rPr>
          <w:rFonts w:ascii="宋体" w:hAnsi="宋体" w:cs="宋体"/>
          <w:spacing w:val="-1"/>
          <w:sz w:val="24"/>
          <w:szCs w:val="24"/>
        </w:rPr>
        <w:t>（会使用灭火器材；会处</w:t>
      </w:r>
      <w:r>
        <w:rPr>
          <w:rFonts w:ascii="宋体" w:hAnsi="宋体" w:cs="宋体"/>
          <w:sz w:val="24"/>
          <w:szCs w:val="24"/>
        </w:rPr>
        <w:t>理事故；会报警</w:t>
      </w:r>
      <w:r>
        <w:rPr>
          <w:rFonts w:ascii="宋体" w:hAnsi="宋体" w:cs="宋体"/>
          <w:spacing w:val="-1"/>
          <w:sz w:val="24"/>
          <w:szCs w:val="24"/>
        </w:rPr>
        <w:t>）；</w:t>
      </w:r>
      <w:r>
        <w:rPr>
          <w:rFonts w:ascii="宋体" w:hAnsi="宋体" w:cs="宋体"/>
          <w:sz w:val="24"/>
          <w:szCs w:val="24"/>
        </w:rPr>
        <w:t>“四个能力”（提高社会单位检查消除火灾隐</w:t>
      </w:r>
      <w:r>
        <w:rPr>
          <w:rFonts w:ascii="宋体" w:hAnsi="宋体" w:cs="宋体"/>
          <w:spacing w:val="-1"/>
          <w:sz w:val="24"/>
          <w:szCs w:val="24"/>
        </w:rPr>
        <w:t>患的能力；提高社会单</w:t>
      </w:r>
      <w:r>
        <w:rPr>
          <w:rFonts w:ascii="宋体" w:hAnsi="宋体" w:cs="宋体"/>
          <w:sz w:val="24"/>
          <w:szCs w:val="24"/>
        </w:rPr>
        <w:t>位组织扑救初期火灾的能力；提高社会单位组织人员疏散逃生的</w:t>
      </w:r>
      <w:r>
        <w:rPr>
          <w:rFonts w:ascii="宋体" w:hAnsi="宋体" w:cs="宋体"/>
          <w:spacing w:val="-1"/>
          <w:sz w:val="24"/>
          <w:szCs w:val="24"/>
        </w:rPr>
        <w:t>能力；提高社会单位消防</w:t>
      </w:r>
      <w:r>
        <w:rPr>
          <w:rFonts w:ascii="宋体" w:hAnsi="宋体" w:cs="宋体"/>
          <w:sz w:val="24"/>
          <w:szCs w:val="24"/>
        </w:rPr>
        <w:t xml:space="preserve"> 宣传教育培训的能力）。涉及生产和消防安全的特殊工种人员要</w:t>
      </w:r>
      <w:r>
        <w:rPr>
          <w:rFonts w:ascii="宋体" w:hAnsi="宋体" w:cs="宋体"/>
          <w:spacing w:val="-1"/>
          <w:sz w:val="24"/>
          <w:szCs w:val="24"/>
        </w:rPr>
        <w:t>持证上岗。对动用明火实</w:t>
      </w:r>
      <w:r>
        <w:rPr>
          <w:rFonts w:ascii="宋体" w:hAnsi="宋体" w:cs="宋体"/>
          <w:sz w:val="24"/>
          <w:szCs w:val="24"/>
        </w:rPr>
        <w:t>行严格消防安全管理，禁止在易燃易爆危险场所使用明火。因特</w:t>
      </w:r>
      <w:r>
        <w:rPr>
          <w:rFonts w:ascii="宋体" w:hAnsi="宋体" w:cs="宋体"/>
          <w:spacing w:val="-1"/>
          <w:sz w:val="24"/>
          <w:szCs w:val="24"/>
        </w:rPr>
        <w:t>殊情况需要进行电、气焊</w:t>
      </w:r>
      <w:r>
        <w:rPr>
          <w:rFonts w:ascii="宋体" w:hAnsi="宋体" w:cs="宋体"/>
          <w:spacing w:val="-2"/>
          <w:sz w:val="24"/>
          <w:szCs w:val="24"/>
        </w:rPr>
        <w:t>等明火作业的，按用火管理制度办理审批手</w:t>
      </w:r>
      <w:r>
        <w:rPr>
          <w:rFonts w:ascii="宋体" w:hAnsi="宋体" w:cs="宋体"/>
          <w:spacing w:val="-3"/>
          <w:sz w:val="24"/>
          <w:szCs w:val="24"/>
        </w:rPr>
        <w:t>续。</w:t>
      </w:r>
    </w:p>
    <w:p w14:paraId="3D300A2D">
      <w:pPr>
        <w:adjustRightInd w:val="0"/>
        <w:snapToGrid w:val="0"/>
        <w:ind w:firstLine="486"/>
        <w:rPr>
          <w:rFonts w:ascii="宋体" w:hAnsi="宋体" w:cs="宋体"/>
          <w:sz w:val="24"/>
          <w:szCs w:val="24"/>
        </w:rPr>
      </w:pPr>
      <w:r>
        <w:rPr>
          <w:rFonts w:ascii="宋体" w:hAnsi="宋体" w:cs="宋体"/>
          <w:spacing w:val="-1"/>
          <w:sz w:val="24"/>
          <w:szCs w:val="24"/>
        </w:rPr>
        <w:t>（三）必须根据《安全生产法》、《消防法》、《重庆市安全生产条例》、《重庆市</w:t>
      </w:r>
      <w:r>
        <w:rPr>
          <w:rFonts w:ascii="宋体" w:hAnsi="宋体" w:cs="宋体"/>
          <w:sz w:val="24"/>
          <w:szCs w:val="24"/>
        </w:rPr>
        <w:t>物业管理条例》等相关法律法规开展安全生产工作，建立健全安</w:t>
      </w:r>
      <w:r>
        <w:rPr>
          <w:rFonts w:ascii="宋体" w:hAnsi="宋体" w:cs="宋体"/>
          <w:spacing w:val="-1"/>
          <w:sz w:val="24"/>
          <w:szCs w:val="24"/>
        </w:rPr>
        <w:t>全生产责任制，加强安全</w:t>
      </w:r>
      <w:r>
        <w:rPr>
          <w:rFonts w:ascii="宋体" w:hAnsi="宋体" w:cs="宋体"/>
          <w:sz w:val="24"/>
          <w:szCs w:val="24"/>
        </w:rPr>
        <w:t>生产管理，保证安全投入，开展安全生产教育培训，完善应急救</w:t>
      </w:r>
      <w:r>
        <w:rPr>
          <w:rFonts w:ascii="宋体" w:hAnsi="宋体" w:cs="宋体"/>
          <w:spacing w:val="-1"/>
          <w:sz w:val="24"/>
          <w:szCs w:val="24"/>
        </w:rPr>
        <w:t>援措施，承担物业管理的</w:t>
      </w:r>
      <w:r>
        <w:rPr>
          <w:rFonts w:ascii="宋体" w:hAnsi="宋体" w:cs="宋体"/>
          <w:spacing w:val="-5"/>
          <w:sz w:val="24"/>
          <w:szCs w:val="24"/>
        </w:rPr>
        <w:t>安全生产主体责任。</w:t>
      </w:r>
    </w:p>
    <w:p w14:paraId="5CAA4C25">
      <w:pPr>
        <w:adjustRightInd w:val="0"/>
        <w:snapToGrid w:val="0"/>
        <w:ind w:firstLine="486"/>
        <w:rPr>
          <w:rFonts w:ascii="宋体" w:hAnsi="宋体" w:cs="宋体"/>
          <w:sz w:val="24"/>
          <w:szCs w:val="24"/>
        </w:rPr>
      </w:pPr>
      <w:r>
        <w:rPr>
          <w:rFonts w:ascii="宋体" w:hAnsi="宋体" w:cs="宋体"/>
          <w:spacing w:val="-1"/>
          <w:sz w:val="24"/>
          <w:szCs w:val="24"/>
        </w:rPr>
        <w:t>（四）建立安全生产日常检查及隐患治理机制，辨识并分析服务管理范围内的安全生</w:t>
      </w:r>
      <w:r>
        <w:rPr>
          <w:rFonts w:ascii="宋体" w:hAnsi="宋体" w:cs="宋体"/>
          <w:spacing w:val="8"/>
          <w:sz w:val="24"/>
          <w:szCs w:val="24"/>
        </w:rPr>
        <w:t xml:space="preserve"> </w:t>
      </w:r>
      <w:r>
        <w:rPr>
          <w:rFonts w:ascii="宋体" w:hAnsi="宋体" w:cs="宋体"/>
          <w:sz w:val="24"/>
          <w:szCs w:val="24"/>
        </w:rPr>
        <w:t>产隐患，制定具体的风险管控方案并组织实施。各级检查须形成</w:t>
      </w:r>
      <w:r>
        <w:rPr>
          <w:rFonts w:ascii="宋体" w:hAnsi="宋体" w:cs="宋体"/>
          <w:spacing w:val="-1"/>
          <w:sz w:val="24"/>
          <w:szCs w:val="24"/>
        </w:rPr>
        <w:t>检查记录，并建立安全隐</w:t>
      </w:r>
      <w:r>
        <w:rPr>
          <w:rFonts w:ascii="宋体" w:hAnsi="宋体" w:cs="宋体"/>
          <w:sz w:val="24"/>
          <w:szCs w:val="24"/>
        </w:rPr>
        <w:t xml:space="preserve"> </w:t>
      </w:r>
      <w:r>
        <w:rPr>
          <w:rFonts w:ascii="宋体" w:hAnsi="宋体" w:cs="宋体"/>
          <w:spacing w:val="-4"/>
          <w:sz w:val="24"/>
          <w:szCs w:val="24"/>
        </w:rPr>
        <w:t>患治理台帐督促落实。</w:t>
      </w:r>
    </w:p>
    <w:p w14:paraId="51554366">
      <w:pPr>
        <w:adjustRightInd w:val="0"/>
        <w:snapToGrid w:val="0"/>
        <w:ind w:firstLine="485"/>
        <w:rPr>
          <w:rFonts w:ascii="宋体" w:hAnsi="宋体" w:cs="宋体"/>
          <w:sz w:val="24"/>
          <w:szCs w:val="24"/>
        </w:rPr>
      </w:pPr>
      <w:r>
        <w:rPr>
          <w:rFonts w:ascii="宋体" w:hAnsi="宋体" w:cs="宋体"/>
          <w:spacing w:val="-1"/>
          <w:sz w:val="24"/>
          <w:szCs w:val="24"/>
        </w:rPr>
        <w:t>（五）负责对租赁范围内的房屋及附属设施、消防系统、危化品、特种设备、给排水</w:t>
      </w:r>
      <w:r>
        <w:rPr>
          <w:rFonts w:ascii="宋体" w:hAnsi="宋体" w:cs="宋体"/>
          <w:spacing w:val="8"/>
          <w:sz w:val="24"/>
          <w:szCs w:val="24"/>
        </w:rPr>
        <w:t xml:space="preserve"> </w:t>
      </w:r>
      <w:r>
        <w:rPr>
          <w:rFonts w:ascii="宋体" w:hAnsi="宋体" w:cs="宋体"/>
          <w:sz w:val="24"/>
          <w:szCs w:val="24"/>
        </w:rPr>
        <w:t>系统及附属设施、道路交通等安全管理，加强电动车辆进行管</w:t>
      </w:r>
      <w:r>
        <w:rPr>
          <w:rFonts w:ascii="宋体" w:hAnsi="宋体" w:cs="宋体"/>
          <w:spacing w:val="-1"/>
          <w:sz w:val="24"/>
          <w:szCs w:val="24"/>
        </w:rPr>
        <w:t>控，严禁电动车辆在租赁区</w:t>
      </w:r>
      <w:r>
        <w:rPr>
          <w:rFonts w:ascii="宋体" w:hAnsi="宋体" w:cs="宋体"/>
          <w:sz w:val="24"/>
          <w:szCs w:val="24"/>
        </w:rPr>
        <w:t xml:space="preserve"> </w:t>
      </w:r>
      <w:r>
        <w:rPr>
          <w:rFonts w:ascii="宋体" w:hAnsi="宋体" w:cs="宋体"/>
          <w:spacing w:val="-1"/>
          <w:sz w:val="24"/>
          <w:szCs w:val="24"/>
        </w:rPr>
        <w:t>域内违规充电，严禁电动车辆停放在楼梯间和消防通道，严禁</w:t>
      </w:r>
      <w:r>
        <w:rPr>
          <w:rFonts w:ascii="宋体" w:hAnsi="宋体" w:cs="宋体"/>
          <w:spacing w:val="-2"/>
          <w:sz w:val="24"/>
          <w:szCs w:val="24"/>
        </w:rPr>
        <w:t>电动车辆进楼入户。</w:t>
      </w:r>
    </w:p>
    <w:p w14:paraId="442DACA5">
      <w:pPr>
        <w:adjustRightInd w:val="0"/>
        <w:snapToGrid w:val="0"/>
        <w:ind w:firstLine="485"/>
        <w:rPr>
          <w:rFonts w:ascii="宋体" w:hAnsi="宋体" w:cs="宋体"/>
          <w:sz w:val="24"/>
          <w:szCs w:val="24"/>
        </w:rPr>
      </w:pPr>
      <w:r>
        <w:rPr>
          <w:rFonts w:ascii="宋体" w:hAnsi="宋体" w:cs="宋体"/>
          <w:spacing w:val="-1"/>
          <w:sz w:val="24"/>
          <w:szCs w:val="24"/>
        </w:rPr>
        <w:t>（六）乙方做好租赁区域内的安全防范工作，负责在发生火灾、治安、刑事案件、环</w:t>
      </w:r>
      <w:r>
        <w:rPr>
          <w:rFonts w:ascii="宋体" w:hAnsi="宋体" w:cs="宋体"/>
          <w:spacing w:val="7"/>
          <w:sz w:val="24"/>
          <w:szCs w:val="24"/>
        </w:rPr>
        <w:t xml:space="preserve"> </w:t>
      </w:r>
      <w:r>
        <w:rPr>
          <w:rFonts w:ascii="宋体" w:hAnsi="宋体" w:cs="宋体"/>
          <w:sz w:val="24"/>
          <w:szCs w:val="24"/>
        </w:rPr>
        <w:t>保等突发事件时，第一时间赶往现场做好前期应急处置工作，</w:t>
      </w:r>
      <w:r>
        <w:rPr>
          <w:rFonts w:ascii="宋体" w:hAnsi="宋体" w:cs="宋体"/>
          <w:spacing w:val="-1"/>
          <w:sz w:val="24"/>
          <w:szCs w:val="24"/>
        </w:rPr>
        <w:t>并及时报警、报告，做好相</w:t>
      </w:r>
      <w:r>
        <w:rPr>
          <w:rFonts w:ascii="宋体" w:hAnsi="宋体" w:cs="宋体"/>
          <w:sz w:val="24"/>
          <w:szCs w:val="24"/>
        </w:rPr>
        <w:t xml:space="preserve"> </w:t>
      </w:r>
      <w:r>
        <w:rPr>
          <w:rFonts w:ascii="宋体" w:hAnsi="宋体" w:cs="宋体"/>
          <w:spacing w:val="-7"/>
          <w:sz w:val="24"/>
          <w:szCs w:val="24"/>
        </w:rPr>
        <w:t>关协助工作。</w:t>
      </w:r>
    </w:p>
    <w:p w14:paraId="77DC5D76">
      <w:pPr>
        <w:adjustRightInd w:val="0"/>
        <w:snapToGrid w:val="0"/>
        <w:ind w:firstLine="485"/>
        <w:rPr>
          <w:rFonts w:ascii="宋体" w:hAnsi="宋体" w:cs="宋体"/>
          <w:sz w:val="24"/>
          <w:szCs w:val="24"/>
        </w:rPr>
      </w:pPr>
      <w:r>
        <w:rPr>
          <w:rFonts w:ascii="宋体" w:hAnsi="宋体" w:cs="宋体"/>
          <w:sz w:val="24"/>
          <w:szCs w:val="24"/>
        </w:rPr>
        <w:t>（七）乙方现场管理总负责人是安全生产的第</w:t>
      </w:r>
      <w:r>
        <w:rPr>
          <w:rFonts w:ascii="宋体" w:hAnsi="宋体" w:cs="宋体"/>
          <w:spacing w:val="-1"/>
          <w:sz w:val="24"/>
          <w:szCs w:val="24"/>
        </w:rPr>
        <w:t>一责任人。须具备相应的安全生产知识</w:t>
      </w:r>
      <w:r>
        <w:rPr>
          <w:rFonts w:ascii="宋体" w:hAnsi="宋体" w:cs="宋体"/>
          <w:sz w:val="24"/>
          <w:szCs w:val="24"/>
        </w:rPr>
        <w:t xml:space="preserve"> </w:t>
      </w:r>
      <w:r>
        <w:rPr>
          <w:rFonts w:ascii="宋体" w:hAnsi="宋体" w:cs="宋体"/>
          <w:spacing w:val="-2"/>
          <w:sz w:val="24"/>
          <w:szCs w:val="24"/>
        </w:rPr>
        <w:t>和管理能力，并对服务管理范围内的安全生产工作全面负责。</w:t>
      </w:r>
    </w:p>
    <w:p w14:paraId="33A19E0B">
      <w:pPr>
        <w:adjustRightInd w:val="0"/>
        <w:snapToGrid w:val="0"/>
        <w:ind w:firstLine="485"/>
        <w:rPr>
          <w:rFonts w:ascii="宋体" w:hAnsi="宋体" w:cs="宋体"/>
          <w:sz w:val="24"/>
          <w:szCs w:val="24"/>
        </w:rPr>
      </w:pPr>
      <w:r>
        <w:rPr>
          <w:rFonts w:ascii="宋体" w:hAnsi="宋体" w:cs="宋体"/>
          <w:spacing w:val="-1"/>
          <w:sz w:val="24"/>
          <w:szCs w:val="24"/>
        </w:rPr>
        <w:t>（八）乙方特种设施设备作业人员必须按照国家有关规定经专门的安全作业培训，取</w:t>
      </w:r>
      <w:r>
        <w:rPr>
          <w:rFonts w:ascii="宋体" w:hAnsi="宋体" w:cs="宋体"/>
          <w:spacing w:val="8"/>
          <w:sz w:val="24"/>
          <w:szCs w:val="24"/>
        </w:rPr>
        <w:t xml:space="preserve"> </w:t>
      </w:r>
      <w:r>
        <w:rPr>
          <w:rFonts w:ascii="宋体" w:hAnsi="宋体" w:cs="宋体"/>
          <w:sz w:val="24"/>
          <w:szCs w:val="24"/>
        </w:rPr>
        <w:t>得特种作业操作资格，方可上岗作业。如出现特种作业无证操</w:t>
      </w:r>
      <w:r>
        <w:rPr>
          <w:rFonts w:ascii="宋体" w:hAnsi="宋体" w:cs="宋体"/>
          <w:spacing w:val="-1"/>
          <w:sz w:val="24"/>
          <w:szCs w:val="24"/>
        </w:rPr>
        <w:t>作现象时，项目经理必须承</w:t>
      </w:r>
      <w:r>
        <w:rPr>
          <w:rFonts w:ascii="宋体" w:hAnsi="宋体" w:cs="宋体"/>
          <w:sz w:val="24"/>
          <w:szCs w:val="24"/>
        </w:rPr>
        <w:t xml:space="preserve"> </w:t>
      </w:r>
      <w:r>
        <w:rPr>
          <w:rFonts w:ascii="宋体" w:hAnsi="宋体" w:cs="宋体"/>
          <w:spacing w:val="-7"/>
          <w:sz w:val="24"/>
          <w:szCs w:val="24"/>
        </w:rPr>
        <w:t>担管理责任。</w:t>
      </w:r>
    </w:p>
    <w:p w14:paraId="35CF648E">
      <w:pPr>
        <w:adjustRightInd w:val="0"/>
        <w:snapToGrid w:val="0"/>
        <w:ind w:right="10" w:firstLine="486"/>
        <w:rPr>
          <w:rFonts w:ascii="宋体" w:hAnsi="宋体" w:cs="宋体"/>
          <w:sz w:val="24"/>
          <w:szCs w:val="24"/>
        </w:rPr>
      </w:pPr>
      <w:r>
        <w:rPr>
          <w:rFonts w:ascii="宋体" w:hAnsi="宋体" w:cs="宋体"/>
          <w:spacing w:val="-1"/>
          <w:sz w:val="24"/>
          <w:szCs w:val="24"/>
        </w:rPr>
        <w:t>（九）乙方在任何时候都应采取各种合理的预防措施，防止其员工发生任何违法、违</w:t>
      </w:r>
      <w:r>
        <w:rPr>
          <w:rFonts w:ascii="宋体" w:hAnsi="宋体" w:cs="宋体"/>
          <w:spacing w:val="9"/>
          <w:sz w:val="24"/>
          <w:szCs w:val="24"/>
        </w:rPr>
        <w:t xml:space="preserve"> </w:t>
      </w:r>
      <w:r>
        <w:rPr>
          <w:rFonts w:ascii="宋体" w:hAnsi="宋体" w:cs="宋体"/>
          <w:spacing w:val="-4"/>
          <w:sz w:val="24"/>
          <w:szCs w:val="24"/>
        </w:rPr>
        <w:t>禁、暴力或妨碍治安的行为。</w:t>
      </w:r>
    </w:p>
    <w:p w14:paraId="078ACF87">
      <w:pPr>
        <w:adjustRightInd w:val="0"/>
        <w:snapToGrid w:val="0"/>
        <w:ind w:left="4" w:right="18" w:firstLine="481"/>
        <w:rPr>
          <w:rFonts w:ascii="宋体" w:hAnsi="宋体" w:cs="宋体"/>
          <w:sz w:val="24"/>
          <w:szCs w:val="24"/>
        </w:rPr>
      </w:pPr>
      <w:r>
        <w:rPr>
          <w:rFonts w:ascii="宋体" w:hAnsi="宋体" w:cs="宋体"/>
          <w:spacing w:val="-1"/>
          <w:sz w:val="24"/>
          <w:szCs w:val="24"/>
        </w:rPr>
        <w:t>（十）施工改造、维修中采用新技术、新工艺、新设备、新材料时，必须制定相应的</w:t>
      </w:r>
      <w:r>
        <w:rPr>
          <w:rFonts w:ascii="宋体" w:hAnsi="宋体" w:cs="宋体"/>
          <w:spacing w:val="1"/>
          <w:sz w:val="24"/>
          <w:szCs w:val="24"/>
        </w:rPr>
        <w:t xml:space="preserve"> </w:t>
      </w:r>
      <w:r>
        <w:rPr>
          <w:rFonts w:ascii="宋体" w:hAnsi="宋体" w:cs="宋体"/>
          <w:spacing w:val="-2"/>
          <w:sz w:val="24"/>
          <w:szCs w:val="24"/>
        </w:rPr>
        <w:t>安全技术措施，施工现场必须具有相关的安全标志牌。</w:t>
      </w:r>
    </w:p>
    <w:p w14:paraId="39FC11D7">
      <w:pPr>
        <w:adjustRightInd w:val="0"/>
        <w:snapToGrid w:val="0"/>
        <w:ind w:left="5" w:firstLine="480"/>
        <w:rPr>
          <w:rFonts w:ascii="宋体" w:hAnsi="宋体" w:cs="宋体"/>
          <w:sz w:val="24"/>
          <w:szCs w:val="24"/>
        </w:rPr>
      </w:pPr>
      <w:r>
        <w:rPr>
          <w:rFonts w:ascii="宋体" w:hAnsi="宋体" w:cs="宋体"/>
          <w:spacing w:val="-1"/>
          <w:sz w:val="24"/>
          <w:szCs w:val="24"/>
        </w:rPr>
        <w:t>（十一）如发生安全事故，乙方应按照《国务院关于特大安全事故行政责任追究的规</w:t>
      </w:r>
      <w:r>
        <w:rPr>
          <w:rFonts w:ascii="宋体" w:hAnsi="宋体" w:cs="宋体"/>
          <w:spacing w:val="9"/>
          <w:sz w:val="24"/>
          <w:szCs w:val="24"/>
        </w:rPr>
        <w:t xml:space="preserve"> </w:t>
      </w:r>
      <w:r>
        <w:rPr>
          <w:rFonts w:ascii="宋体" w:hAnsi="宋体" w:cs="宋体"/>
          <w:sz w:val="24"/>
          <w:szCs w:val="24"/>
        </w:rPr>
        <w:t>定》以及其它有关规定，及时上报有关部门，并坚</w:t>
      </w:r>
      <w:r>
        <w:rPr>
          <w:rFonts w:ascii="宋体" w:hAnsi="宋体" w:cs="宋体"/>
          <w:spacing w:val="-1"/>
          <w:sz w:val="24"/>
          <w:szCs w:val="24"/>
        </w:rPr>
        <w:t>持“三不放过”的原则，严肃处理相关</w:t>
      </w:r>
      <w:r>
        <w:rPr>
          <w:rFonts w:ascii="宋体" w:hAnsi="宋体" w:cs="宋体"/>
          <w:sz w:val="24"/>
          <w:szCs w:val="24"/>
        </w:rPr>
        <w:t xml:space="preserve"> </w:t>
      </w:r>
      <w:r>
        <w:rPr>
          <w:rFonts w:ascii="宋体" w:hAnsi="宋体" w:cs="宋体"/>
          <w:spacing w:val="-10"/>
          <w:sz w:val="24"/>
          <w:szCs w:val="24"/>
        </w:rPr>
        <w:t>责任人。</w:t>
      </w:r>
    </w:p>
    <w:p w14:paraId="3E4CE0CE">
      <w:pPr>
        <w:adjustRightInd w:val="0"/>
        <w:snapToGrid w:val="0"/>
        <w:ind w:left="7" w:right="8" w:firstLine="479"/>
        <w:rPr>
          <w:rFonts w:ascii="宋体" w:hAnsi="宋体" w:cs="宋体"/>
          <w:sz w:val="24"/>
          <w:szCs w:val="24"/>
        </w:rPr>
      </w:pPr>
      <w:r>
        <w:rPr>
          <w:rFonts w:ascii="宋体" w:hAnsi="宋体" w:cs="宋体"/>
          <w:spacing w:val="-1"/>
          <w:sz w:val="24"/>
          <w:szCs w:val="24"/>
        </w:rPr>
        <w:t>（十二）认真宣传、贯彻、执行《消防法》和其他相关的法律、法规，严格按照物业</w:t>
      </w:r>
      <w:r>
        <w:rPr>
          <w:rFonts w:ascii="宋体" w:hAnsi="宋体" w:cs="宋体"/>
          <w:spacing w:val="11"/>
          <w:sz w:val="24"/>
          <w:szCs w:val="24"/>
        </w:rPr>
        <w:t xml:space="preserve"> </w:t>
      </w:r>
      <w:r>
        <w:rPr>
          <w:rFonts w:ascii="宋体" w:hAnsi="宋体" w:cs="宋体"/>
          <w:spacing w:val="-2"/>
          <w:sz w:val="24"/>
          <w:szCs w:val="24"/>
        </w:rPr>
        <w:t>公司的消防管理制度、操作规程及消防检查计划，认真履行职责，严格把关。</w:t>
      </w:r>
    </w:p>
    <w:p w14:paraId="3A1F5C40">
      <w:pPr>
        <w:adjustRightInd w:val="0"/>
        <w:snapToGrid w:val="0"/>
        <w:ind w:left="3" w:firstLine="482"/>
        <w:rPr>
          <w:rFonts w:ascii="宋体" w:hAnsi="宋体" w:cs="宋体"/>
          <w:sz w:val="24"/>
          <w:szCs w:val="24"/>
        </w:rPr>
      </w:pPr>
      <w:r>
        <w:rPr>
          <w:rFonts w:ascii="宋体" w:hAnsi="宋体" w:cs="宋体"/>
          <w:spacing w:val="-1"/>
          <w:sz w:val="24"/>
          <w:szCs w:val="24"/>
        </w:rPr>
        <w:t>（十三）消防管理纳入公司的日常管理中，定期对租赁区域进行安全检查，善于发现</w:t>
      </w:r>
      <w:r>
        <w:rPr>
          <w:rFonts w:ascii="宋体" w:hAnsi="宋体" w:cs="宋体"/>
          <w:spacing w:val="10"/>
          <w:sz w:val="24"/>
          <w:szCs w:val="24"/>
        </w:rPr>
        <w:t xml:space="preserve"> </w:t>
      </w:r>
      <w:r>
        <w:rPr>
          <w:rFonts w:ascii="宋体" w:hAnsi="宋体" w:cs="宋体"/>
          <w:sz w:val="24"/>
          <w:szCs w:val="24"/>
        </w:rPr>
        <w:t>问题，及时排除隐患，并上报备案；不间断在租赁区域</w:t>
      </w:r>
      <w:r>
        <w:rPr>
          <w:rFonts w:ascii="宋体" w:hAnsi="宋体" w:cs="宋体"/>
          <w:spacing w:val="-1"/>
          <w:sz w:val="24"/>
          <w:szCs w:val="24"/>
        </w:rPr>
        <w:t>进行消防安全宣传，定期对员工进</w:t>
      </w:r>
      <w:r>
        <w:rPr>
          <w:rFonts w:ascii="宋体" w:hAnsi="宋体" w:cs="宋体"/>
          <w:sz w:val="24"/>
          <w:szCs w:val="24"/>
        </w:rPr>
        <w:t xml:space="preserve"> </w:t>
      </w:r>
      <w:r>
        <w:rPr>
          <w:rFonts w:ascii="宋体" w:hAnsi="宋体" w:cs="宋体"/>
          <w:spacing w:val="-3"/>
          <w:sz w:val="24"/>
          <w:szCs w:val="24"/>
        </w:rPr>
        <w:t>行消防法律、法规和防火安全培训，不断增强员工的防火意识；</w:t>
      </w:r>
    </w:p>
    <w:p w14:paraId="1B7678B6">
      <w:pPr>
        <w:adjustRightInd w:val="0"/>
        <w:snapToGrid w:val="0"/>
        <w:ind w:left="1" w:firstLine="484"/>
        <w:rPr>
          <w:rFonts w:ascii="宋体" w:hAnsi="宋体" w:cs="宋体"/>
          <w:sz w:val="24"/>
          <w:szCs w:val="24"/>
        </w:rPr>
      </w:pPr>
      <w:r>
        <w:rPr>
          <w:rFonts w:ascii="宋体" w:hAnsi="宋体" w:cs="宋体"/>
          <w:sz w:val="24"/>
          <w:szCs w:val="24"/>
        </w:rPr>
        <w:t>（十四）符合条件的应主动建立义务消防队，</w:t>
      </w:r>
      <w:r>
        <w:rPr>
          <w:rFonts w:ascii="宋体" w:hAnsi="宋体" w:cs="宋体"/>
          <w:spacing w:val="-1"/>
          <w:sz w:val="24"/>
          <w:szCs w:val="24"/>
        </w:rPr>
        <w:t>明确义务消防队员职责，项目一旦发生</w:t>
      </w:r>
      <w:r>
        <w:rPr>
          <w:rFonts w:ascii="宋体" w:hAnsi="宋体" w:cs="宋体"/>
          <w:sz w:val="24"/>
          <w:szCs w:val="24"/>
        </w:rPr>
        <w:t xml:space="preserve"> 火灾后，立即及时组织扑救，并协助有关部门追查火灾事故</w:t>
      </w:r>
      <w:r>
        <w:rPr>
          <w:rFonts w:ascii="宋体" w:hAnsi="宋体" w:cs="宋体"/>
          <w:spacing w:val="-1"/>
          <w:sz w:val="24"/>
          <w:szCs w:val="24"/>
        </w:rPr>
        <w:t>原因，并报业务运营管理部备</w:t>
      </w:r>
      <w:r>
        <w:rPr>
          <w:rFonts w:ascii="宋体" w:hAnsi="宋体" w:cs="宋体"/>
          <w:sz w:val="24"/>
          <w:szCs w:val="24"/>
        </w:rPr>
        <w:t xml:space="preserve"> </w:t>
      </w:r>
      <w:r>
        <w:rPr>
          <w:rFonts w:ascii="宋体" w:hAnsi="宋体" w:cs="宋体"/>
          <w:spacing w:val="-17"/>
          <w:sz w:val="24"/>
          <w:szCs w:val="24"/>
        </w:rPr>
        <w:t>案；</w:t>
      </w:r>
    </w:p>
    <w:p w14:paraId="61E352AB">
      <w:pPr>
        <w:adjustRightInd w:val="0"/>
        <w:snapToGrid w:val="0"/>
        <w:ind w:left="1" w:firstLine="484"/>
        <w:rPr>
          <w:rFonts w:ascii="宋体" w:hAnsi="宋体" w:cs="宋体"/>
          <w:sz w:val="24"/>
          <w:szCs w:val="24"/>
        </w:rPr>
      </w:pPr>
      <w:r>
        <w:rPr>
          <w:rFonts w:ascii="宋体" w:hAnsi="宋体" w:cs="宋体"/>
          <w:spacing w:val="-1"/>
          <w:sz w:val="24"/>
          <w:szCs w:val="24"/>
        </w:rPr>
        <w:t>（十五）必须完善安全生产和消防设施设备。按规定配备消防器材，设置符合规定的</w:t>
      </w:r>
      <w:r>
        <w:rPr>
          <w:rFonts w:ascii="宋体" w:hAnsi="宋体" w:cs="宋体"/>
          <w:spacing w:val="1"/>
          <w:sz w:val="24"/>
          <w:szCs w:val="24"/>
        </w:rPr>
        <w:t xml:space="preserve"> </w:t>
      </w:r>
      <w:r>
        <w:rPr>
          <w:rFonts w:ascii="宋体" w:hAnsi="宋体" w:cs="宋体"/>
          <w:sz w:val="24"/>
          <w:szCs w:val="24"/>
        </w:rPr>
        <w:t>安全疏散指示标志安全标识，保持疏散通道、安全出口畅通</w:t>
      </w:r>
      <w:r>
        <w:rPr>
          <w:rFonts w:ascii="宋体" w:hAnsi="宋体" w:cs="宋体"/>
          <w:spacing w:val="-1"/>
          <w:sz w:val="24"/>
          <w:szCs w:val="24"/>
        </w:rPr>
        <w:t>，保证防火门、防火卷帘、疏</w:t>
      </w:r>
      <w:r>
        <w:rPr>
          <w:rFonts w:ascii="宋体" w:hAnsi="宋体" w:cs="宋体"/>
          <w:sz w:val="24"/>
          <w:szCs w:val="24"/>
        </w:rPr>
        <w:t xml:space="preserve"> </w:t>
      </w:r>
      <w:r>
        <w:rPr>
          <w:rFonts w:ascii="宋体" w:hAnsi="宋体" w:cs="宋体"/>
          <w:spacing w:val="-3"/>
          <w:sz w:val="24"/>
          <w:szCs w:val="24"/>
        </w:rPr>
        <w:t>等明火作业的，按用火管理制度办理审批手续。</w:t>
      </w:r>
    </w:p>
    <w:p w14:paraId="01DDBC00">
      <w:pPr>
        <w:adjustRightInd w:val="0"/>
        <w:snapToGrid w:val="0"/>
        <w:ind w:left="5" w:firstLine="480"/>
        <w:rPr>
          <w:rFonts w:ascii="宋体" w:hAnsi="宋体" w:cs="宋体"/>
          <w:sz w:val="24"/>
          <w:szCs w:val="24"/>
        </w:rPr>
      </w:pPr>
      <w:r>
        <w:rPr>
          <w:rFonts w:ascii="宋体" w:hAnsi="宋体" w:cs="宋体"/>
          <w:spacing w:val="-1"/>
          <w:sz w:val="24"/>
          <w:szCs w:val="24"/>
        </w:rPr>
        <w:t>（十六）要加强员工安全生产和消防知识宣传教育、消防技能培训。对员工按相关规</w:t>
      </w:r>
      <w:r>
        <w:rPr>
          <w:rFonts w:ascii="宋体" w:hAnsi="宋体" w:cs="宋体"/>
          <w:spacing w:val="9"/>
          <w:sz w:val="24"/>
          <w:szCs w:val="24"/>
        </w:rPr>
        <w:t xml:space="preserve"> </w:t>
      </w:r>
      <w:r>
        <w:rPr>
          <w:rFonts w:ascii="宋体" w:hAnsi="宋体" w:cs="宋体"/>
          <w:sz w:val="24"/>
          <w:szCs w:val="24"/>
        </w:rPr>
        <w:t>定组织三级安全教育培训，组织灭火、应急疏散预</w:t>
      </w:r>
      <w:r>
        <w:rPr>
          <w:rFonts w:ascii="宋体" w:hAnsi="宋体" w:cs="宋体"/>
          <w:spacing w:val="-1"/>
          <w:sz w:val="24"/>
          <w:szCs w:val="24"/>
        </w:rPr>
        <w:t>案的实施和演练，对违规、违章的员工</w:t>
      </w:r>
      <w:r>
        <w:rPr>
          <w:rFonts w:ascii="宋体" w:hAnsi="宋体" w:cs="宋体"/>
          <w:spacing w:val="-9"/>
          <w:sz w:val="24"/>
          <w:szCs w:val="24"/>
        </w:rPr>
        <w:t>照章处罚。</w:t>
      </w:r>
    </w:p>
    <w:p w14:paraId="10675310">
      <w:pPr>
        <w:adjustRightInd w:val="0"/>
        <w:snapToGrid w:val="0"/>
        <w:ind w:firstLine="487"/>
        <w:rPr>
          <w:rFonts w:ascii="宋体" w:hAnsi="宋体" w:cs="宋体"/>
          <w:sz w:val="24"/>
          <w:szCs w:val="24"/>
        </w:rPr>
      </w:pPr>
      <w:r>
        <w:rPr>
          <w:rFonts w:ascii="宋体" w:hAnsi="宋体" w:cs="宋体"/>
          <w:spacing w:val="-1"/>
          <w:sz w:val="24"/>
          <w:szCs w:val="24"/>
        </w:rPr>
        <w:t>（十七）必须依法追究由于违章指挥、违规操作、拒绝整改而引发安全生产或消防责</w:t>
      </w:r>
      <w:r>
        <w:rPr>
          <w:rFonts w:ascii="宋体" w:hAnsi="宋体" w:cs="宋体"/>
          <w:spacing w:val="4"/>
          <w:sz w:val="24"/>
          <w:szCs w:val="24"/>
        </w:rPr>
        <w:t xml:space="preserve"> </w:t>
      </w:r>
      <w:r>
        <w:rPr>
          <w:rFonts w:ascii="宋体" w:hAnsi="宋体" w:cs="宋体"/>
          <w:sz w:val="24"/>
          <w:szCs w:val="24"/>
        </w:rPr>
        <w:t>任事故的部门或个人的责任，做到“三不放过”（即：事故原因分</w:t>
      </w:r>
      <w:r>
        <w:rPr>
          <w:rFonts w:ascii="宋体" w:hAnsi="宋体" w:cs="宋体"/>
          <w:spacing w:val="-1"/>
          <w:sz w:val="24"/>
          <w:szCs w:val="24"/>
        </w:rPr>
        <w:t>析不清不放过，事故责</w:t>
      </w:r>
      <w:r>
        <w:rPr>
          <w:rFonts w:ascii="宋体" w:hAnsi="宋体" w:cs="宋体"/>
          <w:sz w:val="24"/>
          <w:szCs w:val="24"/>
        </w:rPr>
        <w:t xml:space="preserve"> </w:t>
      </w:r>
      <w:r>
        <w:rPr>
          <w:rFonts w:ascii="宋体" w:hAnsi="宋体" w:cs="宋体"/>
          <w:spacing w:val="-1"/>
          <w:sz w:val="24"/>
          <w:szCs w:val="24"/>
        </w:rPr>
        <w:t>任者和群众没有受到教育不放过，没有采取切实可行的防范措施不</w:t>
      </w:r>
      <w:r>
        <w:rPr>
          <w:rFonts w:ascii="宋体" w:hAnsi="宋体" w:cs="宋体"/>
          <w:spacing w:val="-2"/>
          <w:sz w:val="24"/>
          <w:szCs w:val="24"/>
        </w:rPr>
        <w:t>放过的原则）。</w:t>
      </w:r>
    </w:p>
    <w:p w14:paraId="18043BB0">
      <w:pPr>
        <w:adjustRightInd w:val="0"/>
        <w:snapToGrid w:val="0"/>
        <w:ind w:firstLine="486"/>
        <w:rPr>
          <w:rFonts w:ascii="宋体" w:hAnsi="宋体" w:cs="宋体"/>
          <w:sz w:val="24"/>
          <w:szCs w:val="24"/>
        </w:rPr>
      </w:pPr>
      <w:r>
        <w:rPr>
          <w:rFonts w:ascii="宋体" w:hAnsi="宋体" w:cs="宋体"/>
          <w:spacing w:val="-1"/>
          <w:sz w:val="24"/>
          <w:szCs w:val="24"/>
        </w:rPr>
        <w:t>（十八）租赁或管理范围内，不得存放各类危化品（以国务院安全生</w:t>
      </w:r>
      <w:r>
        <w:rPr>
          <w:rFonts w:ascii="宋体" w:hAnsi="宋体" w:cs="宋体"/>
          <w:spacing w:val="-2"/>
          <w:sz w:val="24"/>
          <w:szCs w:val="24"/>
        </w:rPr>
        <w:t>产监督管理部门</w:t>
      </w:r>
      <w:r>
        <w:rPr>
          <w:rFonts w:ascii="宋体" w:hAnsi="宋体" w:cs="宋体"/>
          <w:sz w:val="24"/>
          <w:szCs w:val="24"/>
        </w:rPr>
        <w:t xml:space="preserve"> 颁布的《危险化学品名录》为准</w:t>
      </w:r>
      <w:r>
        <w:rPr>
          <w:rFonts w:ascii="宋体" w:hAnsi="宋体" w:cs="宋体"/>
          <w:spacing w:val="-1"/>
          <w:sz w:val="24"/>
          <w:szCs w:val="24"/>
        </w:rPr>
        <w:t>），</w:t>
      </w:r>
      <w:r>
        <w:rPr>
          <w:rFonts w:ascii="宋体" w:hAnsi="宋体" w:cs="宋体"/>
          <w:sz w:val="24"/>
          <w:szCs w:val="24"/>
        </w:rPr>
        <w:t>不得停放各种油料和危化品运</w:t>
      </w:r>
      <w:r>
        <w:rPr>
          <w:rFonts w:ascii="宋体" w:hAnsi="宋体" w:cs="宋体"/>
          <w:spacing w:val="-1"/>
          <w:sz w:val="24"/>
          <w:szCs w:val="24"/>
        </w:rPr>
        <w:t>输车辆，不得存放、停</w:t>
      </w:r>
      <w:r>
        <w:rPr>
          <w:rFonts w:ascii="宋体" w:hAnsi="宋体" w:cs="宋体"/>
          <w:spacing w:val="1"/>
          <w:sz w:val="24"/>
          <w:szCs w:val="24"/>
        </w:rPr>
        <w:t xml:space="preserve"> </w:t>
      </w:r>
      <w:r>
        <w:rPr>
          <w:rFonts w:ascii="宋体" w:hAnsi="宋体" w:cs="宋体"/>
          <w:spacing w:val="-4"/>
          <w:sz w:val="24"/>
          <w:szCs w:val="24"/>
        </w:rPr>
        <w:t>放法律法规禁止的其它物品。</w:t>
      </w:r>
    </w:p>
    <w:p w14:paraId="0BC15F9E">
      <w:pPr>
        <w:adjustRightInd w:val="0"/>
        <w:snapToGrid w:val="0"/>
        <w:ind w:left="5" w:right="10" w:firstLine="481"/>
        <w:rPr>
          <w:rFonts w:ascii="宋体" w:hAnsi="宋体" w:cs="宋体"/>
          <w:sz w:val="24"/>
          <w:szCs w:val="24"/>
        </w:rPr>
      </w:pPr>
      <w:r>
        <w:rPr>
          <w:rFonts w:ascii="宋体" w:hAnsi="宋体" w:cs="宋体"/>
          <w:spacing w:val="-1"/>
          <w:sz w:val="24"/>
          <w:szCs w:val="24"/>
        </w:rPr>
        <w:t>（十九）对在消防安全工作中严重违反防火安全制度和规定的行为或人员，要坚决严</w:t>
      </w:r>
      <w:r>
        <w:rPr>
          <w:rFonts w:ascii="宋体" w:hAnsi="宋体" w:cs="宋体"/>
          <w:spacing w:val="9"/>
          <w:sz w:val="24"/>
          <w:szCs w:val="24"/>
        </w:rPr>
        <w:t xml:space="preserve"> </w:t>
      </w:r>
      <w:r>
        <w:rPr>
          <w:rFonts w:ascii="宋体" w:hAnsi="宋体" w:cs="宋体"/>
          <w:spacing w:val="-10"/>
          <w:sz w:val="24"/>
          <w:szCs w:val="24"/>
        </w:rPr>
        <w:t>厉查处。</w:t>
      </w:r>
    </w:p>
    <w:p w14:paraId="403713DB">
      <w:pPr>
        <w:adjustRightInd w:val="0"/>
        <w:snapToGrid w:val="0"/>
        <w:ind w:left="2" w:right="18" w:firstLine="484"/>
        <w:rPr>
          <w:rFonts w:ascii="宋体" w:hAnsi="宋体" w:cs="宋体"/>
          <w:sz w:val="24"/>
          <w:szCs w:val="24"/>
        </w:rPr>
      </w:pPr>
      <w:r>
        <w:rPr>
          <w:rFonts w:ascii="宋体" w:hAnsi="宋体" w:cs="宋体"/>
          <w:spacing w:val="-1"/>
          <w:sz w:val="24"/>
          <w:szCs w:val="24"/>
        </w:rPr>
        <w:t>（二十）消防安全责任人调动要及时定人接替，防止安全工作脱节和出现无人负责的</w:t>
      </w:r>
      <w:r>
        <w:rPr>
          <w:rFonts w:ascii="宋体" w:hAnsi="宋体" w:cs="宋体"/>
          <w:spacing w:val="1"/>
          <w:sz w:val="24"/>
          <w:szCs w:val="24"/>
        </w:rPr>
        <w:t xml:space="preserve"> </w:t>
      </w:r>
      <w:r>
        <w:rPr>
          <w:rFonts w:ascii="宋体" w:hAnsi="宋体" w:cs="宋体"/>
          <w:spacing w:val="-11"/>
          <w:sz w:val="24"/>
          <w:szCs w:val="24"/>
        </w:rPr>
        <w:t>现象。</w:t>
      </w:r>
    </w:p>
    <w:p w14:paraId="553A090F">
      <w:pPr>
        <w:adjustRightInd w:val="0"/>
        <w:snapToGrid w:val="0"/>
        <w:ind w:left="487"/>
        <w:rPr>
          <w:rFonts w:ascii="宋体" w:hAnsi="宋体" w:cs="宋体"/>
          <w:sz w:val="24"/>
          <w:szCs w:val="24"/>
        </w:rPr>
      </w:pPr>
      <w:r>
        <w:rPr>
          <w:rFonts w:ascii="宋体" w:hAnsi="宋体" w:cs="宋体"/>
          <w:spacing w:val="-3"/>
          <w:sz w:val="24"/>
          <w:szCs w:val="24"/>
        </w:rPr>
        <w:t>（二十一）租赁区域消防安全责任事故为零。</w:t>
      </w:r>
    </w:p>
    <w:p w14:paraId="585FF6F0">
      <w:pPr>
        <w:adjustRightInd w:val="0"/>
        <w:snapToGrid w:val="0"/>
        <w:ind w:right="19" w:firstLine="486"/>
        <w:rPr>
          <w:rFonts w:ascii="宋体" w:hAnsi="宋体" w:cs="宋体"/>
          <w:sz w:val="24"/>
          <w:szCs w:val="24"/>
        </w:rPr>
      </w:pPr>
      <w:r>
        <w:rPr>
          <w:rFonts w:ascii="宋体" w:hAnsi="宋体" w:cs="宋体"/>
          <w:spacing w:val="-1"/>
          <w:sz w:val="24"/>
          <w:szCs w:val="24"/>
        </w:rPr>
        <w:t>（二十二）负责对租赁区域范围内是否产生废水、废气、废弃物、油烟、噪音等影响</w:t>
      </w:r>
      <w:r>
        <w:rPr>
          <w:rFonts w:ascii="宋体" w:hAnsi="宋体" w:cs="宋体"/>
          <w:sz w:val="24"/>
          <w:szCs w:val="24"/>
        </w:rPr>
        <w:t xml:space="preserve"> </w:t>
      </w:r>
      <w:r>
        <w:rPr>
          <w:rFonts w:ascii="宋体" w:hAnsi="宋体" w:cs="宋体"/>
          <w:spacing w:val="-1"/>
          <w:sz w:val="24"/>
          <w:szCs w:val="24"/>
        </w:rPr>
        <w:t>环境行为进行日常巡检，形成检查记录并建立台帐，对影响环境的行为进</w:t>
      </w:r>
      <w:r>
        <w:rPr>
          <w:rFonts w:ascii="宋体" w:hAnsi="宋体" w:cs="宋体"/>
          <w:spacing w:val="-2"/>
          <w:sz w:val="24"/>
          <w:szCs w:val="24"/>
        </w:rPr>
        <w:t>行督促整改。</w:t>
      </w:r>
    </w:p>
    <w:p w14:paraId="75D7FA53">
      <w:pPr>
        <w:adjustRightInd w:val="0"/>
        <w:snapToGrid w:val="0"/>
        <w:ind w:left="1" w:firstLine="485"/>
        <w:rPr>
          <w:rFonts w:ascii="宋体" w:hAnsi="宋体" w:cs="宋体"/>
          <w:sz w:val="24"/>
          <w:szCs w:val="24"/>
        </w:rPr>
      </w:pPr>
      <w:r>
        <w:rPr>
          <w:rFonts w:ascii="宋体" w:hAnsi="宋体" w:cs="宋体"/>
          <w:spacing w:val="-1"/>
          <w:sz w:val="24"/>
          <w:szCs w:val="24"/>
        </w:rPr>
        <w:t>（二十三）配合甲方监督检查环境保护管理的执行情况，负责对租赁区域内生产、生</w:t>
      </w:r>
      <w:r>
        <w:rPr>
          <w:rFonts w:ascii="宋体" w:hAnsi="宋体" w:cs="宋体"/>
          <w:spacing w:val="8"/>
          <w:sz w:val="24"/>
          <w:szCs w:val="24"/>
        </w:rPr>
        <w:t xml:space="preserve"> </w:t>
      </w:r>
      <w:r>
        <w:rPr>
          <w:rFonts w:ascii="宋体" w:hAnsi="宋体" w:cs="宋体"/>
          <w:sz w:val="24"/>
          <w:szCs w:val="24"/>
        </w:rPr>
        <w:t>活中产生的废水、废气、废弃物、油烟、噪音等影响环境的行</w:t>
      </w:r>
      <w:r>
        <w:rPr>
          <w:rFonts w:ascii="宋体" w:hAnsi="宋体" w:cs="宋体"/>
          <w:spacing w:val="-1"/>
          <w:sz w:val="24"/>
          <w:szCs w:val="24"/>
        </w:rPr>
        <w:t>为进行前期应急处置，如需</w:t>
      </w:r>
      <w:r>
        <w:rPr>
          <w:rFonts w:ascii="宋体" w:hAnsi="宋体" w:cs="宋体"/>
          <w:sz w:val="24"/>
          <w:szCs w:val="24"/>
        </w:rPr>
        <w:t xml:space="preserve"> </w:t>
      </w:r>
      <w:r>
        <w:rPr>
          <w:rFonts w:ascii="宋体" w:hAnsi="宋体" w:cs="宋体"/>
          <w:spacing w:val="-3"/>
          <w:sz w:val="24"/>
          <w:szCs w:val="24"/>
        </w:rPr>
        <w:t>其停业整改的，配合环保部门完成整改。</w:t>
      </w:r>
    </w:p>
    <w:p w14:paraId="31E43245">
      <w:pPr>
        <w:adjustRightInd w:val="0"/>
        <w:snapToGrid w:val="0"/>
        <w:ind w:left="482"/>
        <w:outlineLvl w:val="2"/>
        <w:rPr>
          <w:rFonts w:ascii="宋体" w:hAnsi="宋体" w:cs="宋体"/>
          <w:sz w:val="28"/>
          <w:szCs w:val="28"/>
        </w:rPr>
      </w:pPr>
      <w:r>
        <w:rPr>
          <w:rFonts w:ascii="宋体" w:hAnsi="宋体" w:cs="宋体"/>
          <w:b/>
          <w:bCs/>
          <w:spacing w:val="-2"/>
          <w:sz w:val="28"/>
          <w:szCs w:val="28"/>
        </w:rPr>
        <w:t>三、违约责任</w:t>
      </w:r>
    </w:p>
    <w:p w14:paraId="28469AF6">
      <w:pPr>
        <w:adjustRightInd w:val="0"/>
        <w:snapToGrid w:val="0"/>
        <w:ind w:left="487"/>
        <w:rPr>
          <w:rFonts w:ascii="宋体" w:hAnsi="宋体" w:cs="宋体"/>
          <w:sz w:val="24"/>
          <w:szCs w:val="24"/>
        </w:rPr>
      </w:pPr>
      <w:r>
        <w:rPr>
          <w:rFonts w:ascii="宋体" w:hAnsi="宋体" w:cs="宋体"/>
          <w:spacing w:val="-2"/>
          <w:sz w:val="24"/>
          <w:szCs w:val="24"/>
        </w:rPr>
        <w:t>（一）如因任意一方违约造成安全事故，守约方将依法追究违约方相关责任。</w:t>
      </w:r>
    </w:p>
    <w:p w14:paraId="75CC2B2D">
      <w:pPr>
        <w:adjustRightInd w:val="0"/>
        <w:snapToGrid w:val="0"/>
        <w:ind w:left="1" w:right="15" w:firstLine="485"/>
        <w:rPr>
          <w:rFonts w:ascii="宋体" w:hAnsi="宋体" w:cs="宋体"/>
          <w:sz w:val="24"/>
          <w:szCs w:val="24"/>
        </w:rPr>
      </w:pPr>
      <w:r>
        <w:rPr>
          <w:rFonts w:ascii="宋体" w:hAnsi="宋体" w:cs="宋体"/>
          <w:spacing w:val="-1"/>
          <w:sz w:val="24"/>
          <w:szCs w:val="24"/>
        </w:rPr>
        <w:t>（二）甲方有权对乙方的安全工作进行监督检查。如发现乙方未达到或违背本责任书</w:t>
      </w:r>
      <w:r>
        <w:rPr>
          <w:rFonts w:ascii="宋体" w:hAnsi="宋体" w:cs="宋体"/>
          <w:spacing w:val="4"/>
          <w:sz w:val="24"/>
          <w:szCs w:val="24"/>
        </w:rPr>
        <w:t xml:space="preserve"> </w:t>
      </w:r>
      <w:r>
        <w:rPr>
          <w:rFonts w:ascii="宋体" w:hAnsi="宋体" w:cs="宋体"/>
          <w:sz w:val="24"/>
          <w:szCs w:val="24"/>
        </w:rPr>
        <w:t>要求，甲方有权以口头或书面形式通知乙方限期整改，并扣</w:t>
      </w:r>
      <w:r>
        <w:rPr>
          <w:rFonts w:ascii="宋体" w:hAnsi="宋体" w:cs="宋体"/>
          <w:spacing w:val="-1"/>
          <w:sz w:val="24"/>
          <w:szCs w:val="24"/>
        </w:rPr>
        <w:t>罚乙方本合同保证金总额的</w:t>
      </w:r>
    </w:p>
    <w:p w14:paraId="5AE3F666">
      <w:pPr>
        <w:adjustRightInd w:val="0"/>
        <w:snapToGrid w:val="0"/>
        <w:ind w:left="5"/>
        <w:rPr>
          <w:rFonts w:ascii="宋体" w:hAnsi="宋体" w:cs="宋体"/>
          <w:sz w:val="24"/>
          <w:szCs w:val="24"/>
        </w:rPr>
      </w:pPr>
      <w:r>
        <w:rPr>
          <w:rFonts w:ascii="宋体" w:hAnsi="宋体" w:cs="宋体"/>
          <w:sz w:val="24"/>
          <w:szCs w:val="24"/>
        </w:rPr>
        <w:t>30%-100%；逾期未整改到位，甲方有权解除合同，退</w:t>
      </w:r>
      <w:r>
        <w:rPr>
          <w:rFonts w:ascii="宋体" w:hAnsi="宋体" w:cs="宋体"/>
          <w:spacing w:val="-1"/>
          <w:sz w:val="24"/>
          <w:szCs w:val="24"/>
        </w:rPr>
        <w:t>还扣罚后剩余的保证金。保证金被扣</w:t>
      </w:r>
      <w:r>
        <w:rPr>
          <w:rFonts w:ascii="宋体" w:hAnsi="宋体" w:cs="宋体"/>
          <w:sz w:val="24"/>
          <w:szCs w:val="24"/>
        </w:rPr>
        <w:t xml:space="preserve"> 除后，若继续履行本合同，责任人须在10日内向甲方补交</w:t>
      </w:r>
      <w:r>
        <w:rPr>
          <w:rFonts w:ascii="宋体" w:hAnsi="宋体" w:cs="宋体"/>
          <w:spacing w:val="-1"/>
          <w:sz w:val="24"/>
          <w:szCs w:val="24"/>
        </w:rPr>
        <w:t>保证金至保证金总额的100%，否</w:t>
      </w:r>
      <w:r>
        <w:rPr>
          <w:rFonts w:ascii="宋体" w:hAnsi="宋体" w:cs="宋体"/>
          <w:sz w:val="24"/>
          <w:szCs w:val="24"/>
        </w:rPr>
        <w:t xml:space="preserve"> </w:t>
      </w:r>
      <w:r>
        <w:rPr>
          <w:rFonts w:ascii="宋体" w:hAnsi="宋体" w:cs="宋体"/>
          <w:spacing w:val="-2"/>
          <w:sz w:val="24"/>
          <w:szCs w:val="24"/>
        </w:rPr>
        <w:t>则视为乙方不愿继续履行合同，甲方有权按照终止合同处理。</w:t>
      </w:r>
    </w:p>
    <w:p w14:paraId="0626F5C3">
      <w:pPr>
        <w:adjustRightInd w:val="0"/>
        <w:snapToGrid w:val="0"/>
        <w:ind w:left="508"/>
        <w:outlineLvl w:val="2"/>
        <w:rPr>
          <w:rFonts w:ascii="宋体" w:hAnsi="宋体" w:cs="宋体"/>
          <w:sz w:val="28"/>
          <w:szCs w:val="28"/>
        </w:rPr>
      </w:pPr>
      <w:r>
        <w:rPr>
          <w:rFonts w:ascii="宋体" w:hAnsi="宋体" w:cs="宋体"/>
          <w:b/>
          <w:bCs/>
          <w:spacing w:val="-10"/>
          <w:sz w:val="28"/>
          <w:szCs w:val="28"/>
        </w:rPr>
        <w:t>四、其他</w:t>
      </w:r>
    </w:p>
    <w:p w14:paraId="5B3FC975">
      <w:pPr>
        <w:adjustRightInd w:val="0"/>
        <w:snapToGrid w:val="0"/>
        <w:ind w:left="481"/>
        <w:rPr>
          <w:rFonts w:ascii="宋体" w:hAnsi="宋体" w:cs="宋体"/>
          <w:sz w:val="24"/>
          <w:szCs w:val="24"/>
        </w:rPr>
      </w:pPr>
      <w:r>
        <w:rPr>
          <w:rFonts w:ascii="宋体" w:hAnsi="宋体" w:cs="宋体"/>
          <w:spacing w:val="-1"/>
          <w:sz w:val="24"/>
          <w:szCs w:val="24"/>
        </w:rPr>
        <w:t>本安全责任书为房屋租赁合同的附件，由甲</w:t>
      </w:r>
      <w:r>
        <w:rPr>
          <w:rFonts w:ascii="宋体" w:hAnsi="宋体" w:cs="宋体"/>
          <w:spacing w:val="-2"/>
          <w:sz w:val="24"/>
          <w:szCs w:val="24"/>
        </w:rPr>
        <w:t>乙双方共同加盖公章后生效。</w:t>
      </w:r>
    </w:p>
    <w:p w14:paraId="4AF9CA81">
      <w:pPr>
        <w:pStyle w:val="2"/>
        <w:adjustRightInd w:val="0"/>
        <w:snapToGrid w:val="0"/>
        <w:rPr>
          <w:lang w:eastAsia="zh-CN"/>
        </w:rPr>
      </w:pPr>
    </w:p>
    <w:p w14:paraId="00736354">
      <w:pPr>
        <w:pStyle w:val="2"/>
        <w:adjustRightInd w:val="0"/>
        <w:snapToGrid w:val="0"/>
        <w:rPr>
          <w:lang w:eastAsia="zh-CN"/>
        </w:rPr>
      </w:pPr>
    </w:p>
    <w:p w14:paraId="19B0E19E">
      <w:pPr>
        <w:pStyle w:val="2"/>
        <w:adjustRightInd w:val="0"/>
        <w:snapToGrid w:val="0"/>
        <w:rPr>
          <w:lang w:eastAsia="zh-CN"/>
        </w:rPr>
      </w:pPr>
    </w:p>
    <w:p w14:paraId="4A8B1E52">
      <w:pPr>
        <w:adjustRightInd w:val="0"/>
        <w:snapToGrid w:val="0"/>
        <w:ind w:left="31"/>
        <w:rPr>
          <w:rFonts w:ascii="宋体" w:hAnsi="宋体" w:cs="宋体"/>
          <w:sz w:val="24"/>
          <w:szCs w:val="24"/>
        </w:rPr>
      </w:pPr>
      <w:r>
        <w:rPr>
          <w:rFonts w:ascii="宋体" w:hAnsi="宋体" w:cs="宋体"/>
          <w:spacing w:val="-17"/>
          <w:sz w:val="24"/>
          <w:szCs w:val="24"/>
        </w:rPr>
        <w:t>甲方：</w:t>
      </w:r>
      <w:r>
        <w:rPr>
          <w:rFonts w:ascii="宋体" w:hAnsi="宋体" w:cs="宋体"/>
          <w:spacing w:val="3"/>
          <w:sz w:val="24"/>
          <w:szCs w:val="24"/>
        </w:rPr>
        <w:t xml:space="preserve">                                  </w:t>
      </w:r>
      <w:r>
        <w:rPr>
          <w:rFonts w:ascii="宋体" w:hAnsi="宋体" w:cs="宋体"/>
          <w:spacing w:val="-17"/>
          <w:sz w:val="24"/>
          <w:szCs w:val="24"/>
        </w:rPr>
        <w:t>乙方：</w:t>
      </w:r>
    </w:p>
    <w:p w14:paraId="022C5089">
      <w:pPr>
        <w:adjustRightInd w:val="0"/>
        <w:snapToGrid w:val="0"/>
        <w:ind w:left="1"/>
        <w:rPr>
          <w:rFonts w:ascii="宋体" w:hAnsi="宋体" w:cs="宋体"/>
          <w:sz w:val="24"/>
          <w:szCs w:val="24"/>
        </w:rPr>
      </w:pPr>
      <w:r>
        <w:rPr>
          <w:rFonts w:ascii="宋体" w:hAnsi="宋体" w:cs="宋体"/>
          <w:spacing w:val="-1"/>
          <w:sz w:val="24"/>
          <w:szCs w:val="24"/>
        </w:rPr>
        <w:t>重庆西永微电子产业园区开发有限公司</w:t>
      </w:r>
      <w:r>
        <w:rPr>
          <w:rFonts w:ascii="宋体" w:hAnsi="宋体" w:cs="宋体"/>
          <w:spacing w:val="15"/>
          <w:sz w:val="24"/>
          <w:szCs w:val="24"/>
        </w:rPr>
        <w:t xml:space="preserve">      </w:t>
      </w:r>
      <w:r>
        <w:rPr>
          <w:rFonts w:ascii="宋体" w:hAnsi="宋体" w:cs="宋体"/>
          <w:spacing w:val="-1"/>
          <w:sz w:val="24"/>
          <w:szCs w:val="24"/>
        </w:rPr>
        <w:t>XXX</w:t>
      </w:r>
    </w:p>
    <w:p w14:paraId="7FF601E3">
      <w:pPr>
        <w:pStyle w:val="2"/>
        <w:adjustRightInd w:val="0"/>
        <w:snapToGrid w:val="0"/>
        <w:rPr>
          <w:lang w:eastAsia="zh-CN"/>
        </w:rPr>
      </w:pPr>
    </w:p>
    <w:p w14:paraId="75B9044C">
      <w:pPr>
        <w:adjustRightInd w:val="0"/>
        <w:snapToGrid w:val="0"/>
        <w:ind w:left="2"/>
        <w:rPr>
          <w:rFonts w:ascii="宋体" w:hAnsi="宋体" w:cs="宋体"/>
          <w:sz w:val="24"/>
          <w:szCs w:val="24"/>
        </w:rPr>
      </w:pPr>
      <w:r>
        <w:rPr>
          <w:rFonts w:ascii="宋体" w:hAnsi="宋体" w:cs="宋体"/>
          <w:spacing w:val="-8"/>
          <w:sz w:val="24"/>
          <w:szCs w:val="24"/>
        </w:rPr>
        <w:t>经办人：</w:t>
      </w:r>
      <w:r>
        <w:rPr>
          <w:rFonts w:ascii="宋体" w:hAnsi="宋体" w:cs="宋体"/>
          <w:spacing w:val="3"/>
          <w:sz w:val="24"/>
          <w:szCs w:val="24"/>
        </w:rPr>
        <w:t xml:space="preserve">                             </w:t>
      </w:r>
      <w:r>
        <w:rPr>
          <w:rFonts w:ascii="宋体" w:hAnsi="宋体" w:cs="宋体"/>
          <w:spacing w:val="2"/>
          <w:sz w:val="24"/>
          <w:szCs w:val="24"/>
        </w:rPr>
        <w:t xml:space="preserve">   </w:t>
      </w:r>
      <w:r>
        <w:rPr>
          <w:rFonts w:ascii="宋体" w:hAnsi="宋体" w:cs="宋体"/>
          <w:spacing w:val="-8"/>
          <w:sz w:val="24"/>
          <w:szCs w:val="24"/>
        </w:rPr>
        <w:t>经办人：</w:t>
      </w:r>
    </w:p>
    <w:p w14:paraId="7B3AE6A3">
      <w:pPr>
        <w:adjustRightInd w:val="0"/>
        <w:snapToGrid w:val="0"/>
        <w:rPr>
          <w:rFonts w:ascii="宋体" w:hAnsi="宋体" w:cs="宋体"/>
          <w:sz w:val="24"/>
          <w:szCs w:val="24"/>
        </w:rPr>
      </w:pPr>
      <w:r>
        <w:rPr>
          <w:rFonts w:ascii="宋体" w:hAnsi="宋体" w:cs="宋体"/>
          <w:spacing w:val="-11"/>
          <w:sz w:val="24"/>
          <w:szCs w:val="24"/>
        </w:rPr>
        <w:t>签订日期：</w:t>
      </w:r>
    </w:p>
    <w:p w14:paraId="63BA8C7A">
      <w:pPr>
        <w:spacing w:line="220" w:lineRule="auto"/>
        <w:rPr>
          <w:rFonts w:ascii="宋体" w:hAnsi="宋体" w:cs="宋体"/>
          <w:sz w:val="24"/>
          <w:szCs w:val="24"/>
        </w:rPr>
        <w:sectPr>
          <w:footerReference r:id="rId4" w:type="default"/>
          <w:pgSz w:w="11906" w:h="16838"/>
          <w:pgMar w:top="1440" w:right="1800" w:bottom="1440" w:left="1800" w:header="0" w:footer="291" w:gutter="0"/>
          <w:cols w:space="720" w:num="1"/>
        </w:sectPr>
      </w:pPr>
    </w:p>
    <w:p w14:paraId="7B85AB8E">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C60829DE-A7EC-4023-934E-AE61BF1F50E8}"/>
  </w:font>
  <w:font w:name="仿宋_GB2312">
    <w:altName w:val="仿宋"/>
    <w:panose1 w:val="02010609030101010101"/>
    <w:charset w:val="86"/>
    <w:family w:val="modern"/>
    <w:pitch w:val="default"/>
    <w:sig w:usb0="00000000" w:usb1="00000000" w:usb2="00000010" w:usb3="00000000" w:csb0="00040000" w:csb1="00000000"/>
    <w:embedRegular r:id="rId2" w:fontKey="{D8FC3D79-8BE7-47E2-912C-D29286088042}"/>
  </w:font>
  <w:font w:name="方正仿宋_GBK">
    <w:panose1 w:val="03000509000000000000"/>
    <w:charset w:val="86"/>
    <w:family w:val="script"/>
    <w:pitch w:val="default"/>
    <w:sig w:usb0="00000001" w:usb1="080E0000" w:usb2="00000000" w:usb3="00000000" w:csb0="00040000" w:csb1="00000000"/>
    <w:embedRegular r:id="rId3" w:fontKey="{CF45E61A-89CE-4DA4-873F-8FA97891FD18}"/>
  </w:font>
  <w:font w:name="方正小标宋_GBK">
    <w:panose1 w:val="03000509000000000000"/>
    <w:charset w:val="86"/>
    <w:family w:val="script"/>
    <w:pitch w:val="default"/>
    <w:sig w:usb0="00000001" w:usb1="080E0000" w:usb2="00000000" w:usb3="00000000" w:csb0="00040000" w:csb1="00000000"/>
    <w:embedRegular r:id="rId4" w:fontKey="{BC437A42-9DFD-47CB-9607-9DFC60467DA4}"/>
  </w:font>
  <w:font w:name="方正小标宋简体">
    <w:panose1 w:val="02000000000000000000"/>
    <w:charset w:val="86"/>
    <w:family w:val="auto"/>
    <w:pitch w:val="default"/>
    <w:sig w:usb0="00000001" w:usb1="08000000" w:usb2="00000000" w:usb3="00000000" w:csb0="00040000" w:csb1="00000000"/>
    <w:embedRegular r:id="rId5" w:fontKey="{9321CD79-D4B1-4D98-A5D2-A9359EE53475}"/>
  </w:font>
  <w:font w:name="幼圆">
    <w:panose1 w:val="02010509060101010101"/>
    <w:charset w:val="86"/>
    <w:family w:val="modern"/>
    <w:pitch w:val="default"/>
    <w:sig w:usb0="00000001" w:usb1="080E0000" w:usb2="00000000" w:usb3="00000000" w:csb0="00040000" w:csb1="00000000"/>
    <w:embedRegular r:id="rId6" w:fontKey="{5F5F3B56-525B-481C-A687-FE694EC99858}"/>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F8986">
    <w:pPr>
      <w:spacing w:line="211" w:lineRule="auto"/>
      <w:ind w:left="4079"/>
      <w:rPr>
        <w:rFonts w:ascii="宋体" w:hAnsi="宋体" w:cs="宋体"/>
        <w:sz w:val="22"/>
      </w:rPr>
    </w:pPr>
    <w:r>
      <w:rPr>
        <w:rFonts w:ascii="宋体" w:hAnsi="宋体" w:cs="宋体"/>
        <w:spacing w:val="-1"/>
        <w:sz w:val="22"/>
      </w:rPr>
      <w:t>第10页 共10页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19528">
    <w:pPr>
      <w:spacing w:line="211" w:lineRule="auto"/>
      <w:ind w:left="4190"/>
      <w:rPr>
        <w:rFonts w:ascii="宋体" w:hAnsi="宋体" w:cs="宋体"/>
        <w:sz w:val="22"/>
      </w:rPr>
    </w:pPr>
    <w:r>
      <w:rPr>
        <w:rFonts w:ascii="宋体" w:hAnsi="宋体" w:cs="宋体"/>
        <w:spacing w:val="-1"/>
        <w:sz w:val="22"/>
      </w:rPr>
      <w:t>第3页 共3页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zMTE0YzRhODIxMzRjZjdjMjUwZWUyMDgzMzEzNjQifQ=="/>
  </w:docVars>
  <w:rsids>
    <w:rsidRoot w:val="0F1E4902"/>
    <w:rsid w:val="0F1E49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2024-11-21T01:14:00Z</dcterms:created>
  <dc:creator>丙丙胡</dc:creator>
  <cp:lastModifiedBy>丙丙胡</cp:lastModifiedBy>
  <dcterms:modified xsi:type="dcterms:W3CDTF">2024-11-21T01:18:05Z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508AE18AF7BE4FC8B7D49B4454E9A7C7_11</vt:lpwstr>
  </property>
</Properties>
</file>