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jc w:val="center"/>
        <w:rPr>
          <w:rFonts w:hint="default" w:ascii="Times New Roman" w:hAnsi="Times New Roman" w:eastAsia="方正小标宋_GBK" w:cs="Times New Roman"/>
          <w:color w:val="auto"/>
          <w:kern w:val="1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富康新城宿舍空调技术参数表</w:t>
      </w:r>
    </w:p>
    <w:tbl>
      <w:tblPr>
        <w:tblStyle w:val="7"/>
        <w:tblpPr w:leftFromText="180" w:rightFromText="180" w:vertAnchor="text" w:horzAnchor="page" w:tblpX="1244" w:tblpY="100"/>
        <w:tblOverlap w:val="never"/>
        <w:tblW w:w="96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673"/>
        <w:gridCol w:w="3323"/>
        <w:gridCol w:w="2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79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产品类型型号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暂定采购数量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技术参数</w:t>
            </w: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要求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1.5匹壁挂式空调（KFR-35GW）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250台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定频/变频：变频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能效等级：新一级能效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制冷量(w)：≥35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00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制冷功率(w)：≤8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0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制热量(w)：≥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5000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制热功率(w)：≤1380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电辅热输入功率(w)：≥1000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循环风量(m³/h)：≥680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内机噪音db(A)：≤41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能源消耗效率(APF)：≥5.40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每台空调设备包含铜管3米（铜管、保温、电源线、通讯线、焊接、补充制冷剂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加长铜管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750米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铜质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包括超过标配部分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（3米/台）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铜管的保温、电源线、通讯线、焊接、补充制冷剂等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其他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生产商整机包修周期≥6年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免人工上门费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免零部件费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5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8"/>
          <w:szCs w:val="28"/>
          <w:highlight w:val="no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投标人所投产品须为同一品牌、同一型号，若存在品牌、型号不统一的，作无效投标处理。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品牌参考美的、海尔、海信或同档次产品。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0" w:firstLineChars="0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每台空调设备包含铜管3米（铜管、保温、电源线、通讯线、焊接、补充制冷剂)。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0" w:firstLineChars="0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铜管数量为工程量暂估，只有在超过标配部分（3米/台）的情况下按实际长度结算。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投标人所投产品需全部满足上述技术参数，投标人须提供生产商公开宣传产品的技术资料作为佐证材料，并加盖投标人法人章，有任意一项不满足的，作无效投标处理。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34306071">
    <w:nsid w:val="7F36ED17"/>
    <w:multiLevelType w:val="singleLevel"/>
    <w:tmpl w:val="7F36ED17"/>
    <w:lvl w:ilvl="0" w:tentative="1">
      <w:start w:val="1"/>
      <w:numFmt w:val="decimal"/>
      <w:lvlText w:val="%1、"/>
      <w:lvlJc w:val="left"/>
      <w:pPr>
        <w:tabs>
          <w:tab w:val="left" w:pos="420"/>
        </w:tabs>
      </w:pPr>
    </w:lvl>
  </w:abstractNum>
  <w:abstractNum w:abstractNumId="560180797">
    <w:nsid w:val="2163AE3D"/>
    <w:multiLevelType w:val="singleLevel"/>
    <w:tmpl w:val="2163AE3D"/>
    <w:lvl w:ilvl="0" w:tentative="1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560180797"/>
  </w:num>
  <w:num w:numId="2">
    <w:abstractNumId w:val="21343060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41E47"/>
    <w:rsid w:val="79D41E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sz w:val="26"/>
    </w:rPr>
  </w:style>
  <w:style w:type="paragraph" w:styleId="3">
    <w:name w:val="Body Text First Indent"/>
    <w:basedOn w:val="2"/>
    <w:uiPriority w:val="0"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paragraph" w:styleId="4">
    <w:name w:val="Body Text Indent"/>
    <w:basedOn w:val="1"/>
    <w:uiPriority w:val="0"/>
    <w:pPr>
      <w:ind w:firstLine="407" w:firstLine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2024-06-05T02:16:00Z</dcterms:created>
  <dc:creator>蒋武哲</dc:creator>
  <cp:lastModifiedBy>蒋武哲</cp:lastModifiedBy>
  <dcterms:modified xsi:type="dcterms:W3CDTF">2024-06-05T02:17:12Z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