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spacing w:after="3744"/>
        <w:rPr>
          <w:sz w:val="24"/>
        </w:rPr>
      </w:pPr>
      <w:bookmarkStart w:id="0" w:name="_Toc145601559"/>
      <w:bookmarkStart w:id="1" w:name="_Toc144971272"/>
      <w:r>
        <w:rPr>
          <w:szCs w:val="28"/>
        </w:rPr>
        <w:t>合同编号：</w:t>
      </w:r>
      <w:bookmarkEnd w:id="0"/>
      <w:bookmarkEnd w:id="1"/>
      <w:r>
        <w:rPr>
          <w:szCs w:val="28"/>
        </w:rPr>
        <w:t xml:space="preserve">  </w:t>
      </w:r>
      <w:r>
        <w:rPr>
          <w:sz w:val="24"/>
        </w:rPr>
        <w:t xml:space="preserve">         </w:t>
      </w:r>
    </w:p>
    <w:p>
      <w:pPr>
        <w:pStyle w:val="3"/>
        <w:rPr>
          <w:rFonts w:ascii="Times New Roman" w:hAnsi="Times New Roman" w:cs="Times New Roman"/>
        </w:rPr>
      </w:pPr>
      <w:bookmarkStart w:id="2" w:name="_Toc17946"/>
      <w:bookmarkStart w:id="3" w:name="_Toc2539"/>
      <w:bookmarkStart w:id="4" w:name="_Toc22854"/>
      <w:bookmarkStart w:id="5" w:name="_Toc27482"/>
      <w:bookmarkStart w:id="6" w:name="_Toc3294"/>
      <w:bookmarkStart w:id="7" w:name="_Toc6286"/>
      <w:bookmarkStart w:id="8" w:name="_Toc145601560"/>
      <w:r>
        <w:rPr>
          <w:rFonts w:ascii="Times New Roman" w:hAnsi="Times New Roman" w:cs="Times New Roman"/>
        </w:rPr>
        <w:t>广告</w:t>
      </w:r>
      <w:r>
        <w:rPr>
          <w:rFonts w:hint="eastAsia" w:ascii="Times New Roman" w:hAnsi="Times New Roman" w:cs="Times New Roman"/>
          <w:lang w:val="en-US" w:eastAsia="zh-CN"/>
        </w:rPr>
        <w:t>资源</w:t>
      </w:r>
      <w:r>
        <w:rPr>
          <w:rFonts w:ascii="Times New Roman" w:hAnsi="Times New Roman" w:cs="Times New Roman"/>
        </w:rPr>
        <w:t>租赁合同</w:t>
      </w:r>
      <w:bookmarkEnd w:id="2"/>
      <w:bookmarkEnd w:id="3"/>
      <w:bookmarkEnd w:id="4"/>
      <w:bookmarkEnd w:id="5"/>
      <w:bookmarkEnd w:id="6"/>
      <w:bookmarkEnd w:id="7"/>
      <w:bookmarkEnd w:id="8"/>
    </w:p>
    <w:p>
      <w:pPr>
        <w:pStyle w:val="5"/>
        <w:rPr>
          <w:rFonts w:ascii="Times New Roman" w:hAnsi="Times New Roman" w:cs="Times New Roman"/>
        </w:rPr>
      </w:pPr>
      <w:r>
        <w:rPr>
          <w:rFonts w:ascii="Times New Roman" w:hAnsi="Times New Roman" w:eastAsia="仿宋" w:cs="Times New Roman"/>
          <w:b/>
          <w:bCs/>
          <w:sz w:val="72"/>
          <w:szCs w:val="72"/>
        </w:rPr>
        <w:br w:type="page"/>
      </w:r>
      <w:r>
        <w:rPr>
          <w:rFonts w:ascii="Times New Roman" w:hAnsi="Times New Roman" w:cs="Times New Roman"/>
        </w:rPr>
        <w:t>广告</w:t>
      </w:r>
      <w:r>
        <w:rPr>
          <w:rFonts w:hint="eastAsia" w:ascii="Times New Roman" w:hAnsi="Times New Roman" w:cs="Times New Roman"/>
          <w:lang w:val="en-US" w:eastAsia="zh-CN"/>
        </w:rPr>
        <w:t>资源</w:t>
      </w:r>
      <w:r>
        <w:rPr>
          <w:rFonts w:ascii="Times New Roman" w:hAnsi="Times New Roman" w:cs="Times New Roman"/>
        </w:rPr>
        <w:t>租赁合同</w:t>
      </w:r>
    </w:p>
    <w:p>
      <w:pPr>
        <w:spacing w:line="440" w:lineRule="exact"/>
        <w:ind w:firstLine="480"/>
        <w:rPr>
          <w:rFonts w:ascii="Times New Roman" w:hAnsi="Times New Roman" w:cs="Times New Roman"/>
          <w:sz w:val="24"/>
        </w:rPr>
      </w:pPr>
    </w:p>
    <w:p>
      <w:pPr>
        <w:pStyle w:val="6"/>
      </w:pPr>
      <w:r>
        <w:t>出租方：</w:t>
      </w:r>
      <w:r>
        <w:rPr>
          <w:rFonts w:hint="eastAsia"/>
          <w:lang w:val="en-US" w:eastAsia="zh-CN"/>
        </w:rPr>
        <w:t>重庆西永微电子产业园区开发有限公司</w:t>
      </w:r>
      <w:r>
        <w:t>（以下简称甲方）</w:t>
      </w:r>
    </w:p>
    <w:p>
      <w:pPr>
        <w:pStyle w:val="6"/>
      </w:pPr>
      <w:r>
        <w:t>承租方：（以下简称乙方）</w:t>
      </w:r>
    </w:p>
    <w:p>
      <w:pPr>
        <w:pStyle w:val="2"/>
        <w:ind w:firstLine="560"/>
        <w:rPr>
          <w:rFonts w:ascii="Times New Roman" w:hAnsi="Times New Roman" w:cs="Times New Roman"/>
        </w:rPr>
      </w:pPr>
    </w:p>
    <w:p>
      <w:pPr>
        <w:ind w:firstLine="560"/>
        <w:rPr>
          <w:rFonts w:ascii="Times New Roman" w:hAnsi="Times New Roman" w:cs="Times New Roman"/>
          <w:bCs/>
          <w:szCs w:val="28"/>
        </w:rPr>
      </w:pPr>
      <w:r>
        <w:rPr>
          <w:rFonts w:ascii="Times New Roman" w:hAnsi="Times New Roman" w:cs="Times New Roman"/>
          <w:szCs w:val="28"/>
        </w:rPr>
        <w:t>根据《中华人民共和国民法典》及相关法律法规的规定，就乙方在甲方所服务楼盘投放广告等相关事宜，经协商一致，签订本合同，以资信守。</w:t>
      </w:r>
    </w:p>
    <w:p>
      <w:pPr>
        <w:pStyle w:val="7"/>
        <w:wordWrap/>
        <w:ind w:firstLine="560"/>
      </w:pPr>
      <w:r>
        <w:t>第一条 租赁期限</w:t>
      </w:r>
    </w:p>
    <w:p>
      <w:pPr>
        <w:ind w:firstLine="560"/>
        <w:rPr>
          <w:rFonts w:ascii="Times New Roman" w:hAnsi="Times New Roman" w:cs="Times New Roman"/>
          <w:szCs w:val="28"/>
        </w:rPr>
      </w:pPr>
      <w:r>
        <w:rPr>
          <w:rFonts w:ascii="Times New Roman" w:hAnsi="Times New Roman" w:cs="Times New Roman"/>
          <w:szCs w:val="28"/>
        </w:rPr>
        <w:t>从</w:t>
      </w:r>
      <w:r>
        <w:rPr>
          <w:rFonts w:ascii="Times New Roman" w:hAnsi="Times New Roman" w:cs="Times New Roman"/>
          <w:szCs w:val="28"/>
          <w:u w:val="single"/>
        </w:rPr>
        <w:t xml:space="preserve"> </w:t>
      </w:r>
      <w:r>
        <w:rPr>
          <w:rFonts w:hint="eastAsia" w:ascii="Times New Roman" w:hAnsi="Times New Roman" w:cs="Times New Roman"/>
          <w:szCs w:val="28"/>
          <w:u w:val="single"/>
          <w:lang w:val="en-US" w:eastAsia="zh-CN"/>
        </w:rPr>
        <w:t xml:space="preserve">2024 </w:t>
      </w:r>
      <w:r>
        <w:rPr>
          <w:rFonts w:ascii="Times New Roman" w:hAnsi="Times New Roman" w:cs="Times New Roman"/>
          <w:szCs w:val="28"/>
        </w:rPr>
        <w:t>年</w:t>
      </w:r>
      <w:r>
        <w:rPr>
          <w:rFonts w:ascii="Times New Roman" w:hAnsi="Times New Roman" w:cs="Times New Roman"/>
          <w:szCs w:val="28"/>
          <w:u w:val="single"/>
        </w:rPr>
        <w:t xml:space="preserve"> </w:t>
      </w:r>
      <w:r>
        <w:rPr>
          <w:rFonts w:hint="eastAsia" w:ascii="Times New Roman" w:hAnsi="Times New Roman" w:cs="Times New Roman"/>
          <w:szCs w:val="28"/>
          <w:u w:val="single"/>
          <w:lang w:val="en-US" w:eastAsia="zh-CN"/>
        </w:rPr>
        <w:t>5</w:t>
      </w:r>
      <w:r>
        <w:rPr>
          <w:rFonts w:ascii="Times New Roman" w:hAnsi="Times New Roman" w:cs="Times New Roman"/>
          <w:szCs w:val="28"/>
          <w:u w:val="single"/>
        </w:rPr>
        <w:t xml:space="preserve"> </w:t>
      </w:r>
      <w:r>
        <w:rPr>
          <w:rFonts w:ascii="Times New Roman" w:hAnsi="Times New Roman" w:cs="Times New Roman"/>
          <w:szCs w:val="28"/>
        </w:rPr>
        <w:t>月</w:t>
      </w:r>
      <w:r>
        <w:rPr>
          <w:rFonts w:ascii="Times New Roman" w:hAnsi="Times New Roman" w:cs="Times New Roman"/>
          <w:szCs w:val="28"/>
          <w:u w:val="single"/>
        </w:rPr>
        <w:t xml:space="preserve"> 1 </w:t>
      </w:r>
      <w:r>
        <w:rPr>
          <w:rFonts w:ascii="Times New Roman" w:hAnsi="Times New Roman" w:cs="Times New Roman"/>
          <w:szCs w:val="28"/>
        </w:rPr>
        <w:t>日起至</w:t>
      </w:r>
      <w:r>
        <w:rPr>
          <w:rFonts w:ascii="Times New Roman" w:hAnsi="Times New Roman" w:cs="Times New Roman"/>
          <w:szCs w:val="28"/>
          <w:u w:val="single"/>
        </w:rPr>
        <w:t xml:space="preserve"> </w:t>
      </w:r>
      <w:r>
        <w:rPr>
          <w:rFonts w:hint="eastAsia" w:ascii="Times New Roman" w:hAnsi="Times New Roman" w:cs="Times New Roman"/>
          <w:szCs w:val="28"/>
          <w:u w:val="single"/>
          <w:lang w:val="en-US" w:eastAsia="zh-CN"/>
        </w:rPr>
        <w:t>2024</w:t>
      </w:r>
      <w:r>
        <w:rPr>
          <w:rFonts w:ascii="Times New Roman" w:hAnsi="Times New Roman" w:cs="Times New Roman"/>
          <w:szCs w:val="28"/>
          <w:u w:val="single"/>
        </w:rPr>
        <w:t xml:space="preserve"> </w:t>
      </w:r>
      <w:r>
        <w:rPr>
          <w:rFonts w:ascii="Times New Roman" w:hAnsi="Times New Roman" w:cs="Times New Roman"/>
          <w:szCs w:val="28"/>
        </w:rPr>
        <w:t>年</w:t>
      </w:r>
      <w:r>
        <w:rPr>
          <w:rFonts w:ascii="Times New Roman" w:hAnsi="Times New Roman" w:cs="Times New Roman"/>
          <w:szCs w:val="28"/>
          <w:u w:val="single"/>
        </w:rPr>
        <w:t xml:space="preserve"> </w:t>
      </w:r>
      <w:r>
        <w:rPr>
          <w:rFonts w:hint="eastAsia" w:ascii="Times New Roman" w:hAnsi="Times New Roman" w:cs="Times New Roman"/>
          <w:szCs w:val="28"/>
          <w:u w:val="single"/>
          <w:lang w:val="en-US" w:eastAsia="zh-CN"/>
        </w:rPr>
        <w:t>4</w:t>
      </w:r>
      <w:r>
        <w:rPr>
          <w:rFonts w:ascii="Times New Roman" w:hAnsi="Times New Roman" w:cs="Times New Roman"/>
          <w:szCs w:val="28"/>
          <w:u w:val="single"/>
        </w:rPr>
        <w:t xml:space="preserve"> </w:t>
      </w:r>
      <w:r>
        <w:rPr>
          <w:rFonts w:ascii="Times New Roman" w:hAnsi="Times New Roman" w:cs="Times New Roman"/>
          <w:szCs w:val="28"/>
        </w:rPr>
        <w:t>月</w:t>
      </w:r>
      <w:r>
        <w:rPr>
          <w:rFonts w:ascii="Times New Roman" w:hAnsi="Times New Roman" w:cs="Times New Roman"/>
          <w:szCs w:val="28"/>
          <w:u w:val="single"/>
        </w:rPr>
        <w:t xml:space="preserve"> 3</w:t>
      </w:r>
      <w:r>
        <w:rPr>
          <w:rFonts w:hint="eastAsia" w:ascii="Times New Roman" w:hAnsi="Times New Roman" w:cs="Times New Roman"/>
          <w:szCs w:val="28"/>
          <w:u w:val="single"/>
          <w:lang w:val="en-US" w:eastAsia="zh-CN"/>
        </w:rPr>
        <w:t>0</w:t>
      </w:r>
      <w:r>
        <w:rPr>
          <w:rFonts w:ascii="Times New Roman" w:hAnsi="Times New Roman" w:cs="Times New Roman"/>
          <w:szCs w:val="28"/>
          <w:u w:val="single"/>
        </w:rPr>
        <w:t xml:space="preserve"> </w:t>
      </w:r>
      <w:r>
        <w:rPr>
          <w:rFonts w:ascii="Times New Roman" w:hAnsi="Times New Roman" w:cs="Times New Roman"/>
          <w:szCs w:val="28"/>
        </w:rPr>
        <w:t>日止，合同满期后，若甲方继续对外租赁，乙方在同等条件下享有优先租赁权。</w:t>
      </w:r>
    </w:p>
    <w:p>
      <w:pPr>
        <w:pStyle w:val="7"/>
        <w:wordWrap/>
        <w:ind w:firstLine="560"/>
      </w:pPr>
      <w:r>
        <w:t>第二条 广告位安装</w:t>
      </w:r>
      <w:r>
        <w:rPr>
          <w:rFonts w:hint="eastAsia"/>
          <w:lang w:val="en-US" w:eastAsia="zh-CN"/>
        </w:rPr>
        <w:t>位置、</w:t>
      </w:r>
      <w:r>
        <w:t>尺寸及</w:t>
      </w:r>
      <w:r>
        <w:rPr>
          <w:rFonts w:hint="eastAsia"/>
          <w:lang w:val="en-US" w:eastAsia="zh-CN"/>
        </w:rPr>
        <w:t>数量</w:t>
      </w:r>
    </w:p>
    <w:p>
      <w:pPr>
        <w:pStyle w:val="14"/>
        <w:ind w:left="0" w:leftChars="0" w:firstLine="0" w:firstLineChars="0"/>
        <w:rPr>
          <w:szCs w:val="28"/>
        </w:rPr>
      </w:pPr>
      <w:r>
        <w:rPr>
          <w:rFonts w:hint="eastAsia" w:hAnsi="宋体"/>
          <w:szCs w:val="28"/>
          <w:lang w:val="en-US" w:eastAsia="zh-CN"/>
        </w:rPr>
        <w:t>详见附件清单</w:t>
      </w:r>
    </w:p>
    <w:p>
      <w:pPr>
        <w:pStyle w:val="7"/>
        <w:widowControl/>
        <w:wordWrap/>
        <w:ind w:firstLine="560"/>
        <w:rPr>
          <w:rFonts w:ascii="仿宋_GB2312"/>
          <w:szCs w:val="28"/>
        </w:rPr>
      </w:pPr>
      <w:r>
        <w:rPr>
          <w:rFonts w:hint="eastAsia" w:ascii="仿宋_GB2312"/>
          <w:szCs w:val="28"/>
        </w:rPr>
        <w:t xml:space="preserve">第三条 租金标准 </w:t>
      </w:r>
    </w:p>
    <w:p>
      <w:pPr>
        <w:pStyle w:val="14"/>
        <w:ind w:left="0" w:leftChars="0" w:firstLine="0" w:firstLineChars="0"/>
        <w:rPr>
          <w:szCs w:val="28"/>
        </w:rPr>
      </w:pPr>
      <w:r>
        <w:rPr>
          <w:rFonts w:hint="eastAsia" w:hAnsi="宋体"/>
          <w:szCs w:val="28"/>
          <w:lang w:val="en-US" w:eastAsia="zh-CN"/>
        </w:rPr>
        <w:t>详见附件清单</w:t>
      </w:r>
    </w:p>
    <w:p>
      <w:pPr>
        <w:ind w:firstLine="560"/>
        <w:rPr>
          <w:rFonts w:hint="eastAsia" w:hAnsi="宋体"/>
          <w:szCs w:val="28"/>
        </w:rPr>
      </w:pPr>
      <w:r>
        <w:rPr>
          <w:rFonts w:hint="eastAsia" w:hAnsi="宋体"/>
          <w:szCs w:val="28"/>
        </w:rPr>
        <w:t>上述小区场地租赁费及管理服务费总计</w:t>
      </w:r>
      <w:r>
        <w:rPr>
          <w:rFonts w:hint="eastAsia" w:hAnsi="宋体"/>
          <w:szCs w:val="28"/>
          <w:lang w:val="en-US" w:eastAsia="zh-CN"/>
        </w:rPr>
        <w:t>XXX</w:t>
      </w:r>
      <w:r>
        <w:rPr>
          <w:rFonts w:hint="eastAsia" w:hAnsi="宋体"/>
          <w:szCs w:val="28"/>
        </w:rPr>
        <w:t>元，人民币大写：</w:t>
      </w:r>
      <w:r>
        <w:rPr>
          <w:rFonts w:hint="eastAsia" w:hAnsi="宋体"/>
          <w:szCs w:val="28"/>
          <w:u w:val="single"/>
        </w:rPr>
        <w:t xml:space="preserve"> 整 </w:t>
      </w:r>
      <w:r>
        <w:rPr>
          <w:rFonts w:hint="eastAsia" w:hAnsi="宋体"/>
          <w:szCs w:val="28"/>
        </w:rPr>
        <w:t>）。如乙方在安装时，因业主或其他外来因素，导致安装数量发生变化，甲乙双方另行签订补充协议，按照实际安装数量计费。</w:t>
      </w:r>
    </w:p>
    <w:p>
      <w:pPr>
        <w:ind w:firstLine="560"/>
        <w:rPr>
          <w:rFonts w:hAnsi="Times New Roman" w:cs="Times New Roman"/>
          <w:b/>
          <w:szCs w:val="28"/>
        </w:rPr>
      </w:pPr>
      <w:r>
        <w:rPr>
          <w:rFonts w:hint="eastAsia" w:hAnsi="Times New Roman" w:cs="Times New Roman"/>
          <w:b/>
          <w:szCs w:val="28"/>
        </w:rPr>
        <w:t>第四条 缴纳方式</w:t>
      </w:r>
    </w:p>
    <w:p>
      <w:pPr>
        <w:ind w:firstLine="560"/>
        <w:rPr>
          <w:rFonts w:hAnsi="宋体"/>
          <w:szCs w:val="28"/>
        </w:rPr>
      </w:pPr>
      <w:r>
        <w:rPr>
          <w:rFonts w:hint="eastAsia" w:hAnsi="宋体"/>
          <w:szCs w:val="28"/>
        </w:rPr>
        <w:t>1.本合同签订后，乙方在每</w:t>
      </w:r>
      <w:r>
        <w:rPr>
          <w:rFonts w:hint="eastAsia" w:hAnsi="宋体"/>
          <w:szCs w:val="28"/>
          <w:lang w:val="en-US" w:eastAsia="zh-CN"/>
        </w:rPr>
        <w:t>半年</w:t>
      </w:r>
      <w:r>
        <w:rPr>
          <w:rFonts w:hint="eastAsia" w:hAnsi="宋体"/>
          <w:szCs w:val="28"/>
        </w:rPr>
        <w:t>首月支付</w:t>
      </w:r>
      <w:r>
        <w:rPr>
          <w:rFonts w:hint="eastAsia" w:hAnsi="宋体"/>
          <w:szCs w:val="28"/>
          <w:lang w:val="en-US" w:eastAsia="zh-CN"/>
        </w:rPr>
        <w:t>租金</w:t>
      </w:r>
      <w:r>
        <w:rPr>
          <w:rFonts w:hint="eastAsia" w:hAnsi="宋体"/>
          <w:szCs w:val="28"/>
        </w:rPr>
        <w:t>：</w:t>
      </w:r>
    </w:p>
    <w:tbl>
      <w:tblPr>
        <w:tblStyle w:val="18"/>
        <w:tblW w:w="9962" w:type="dxa"/>
        <w:tblInd w:w="0" w:type="dxa"/>
        <w:tblLayout w:type="fixed"/>
        <w:tblCellMar>
          <w:top w:w="0" w:type="dxa"/>
          <w:left w:w="108" w:type="dxa"/>
          <w:bottom w:w="0" w:type="dxa"/>
          <w:right w:w="108" w:type="dxa"/>
        </w:tblCellMar>
      </w:tblPr>
      <w:tblGrid>
        <w:gridCol w:w="1915"/>
        <w:gridCol w:w="6068"/>
        <w:gridCol w:w="1979"/>
      </w:tblGrid>
      <w:tr>
        <w:tblPrEx>
          <w:tblLayout w:type="fixed"/>
          <w:tblCellMar>
            <w:top w:w="0" w:type="dxa"/>
            <w:left w:w="108" w:type="dxa"/>
            <w:bottom w:w="0" w:type="dxa"/>
            <w:right w:w="108" w:type="dxa"/>
          </w:tblCellMar>
        </w:tblPrEx>
        <w:trPr>
          <w:trHeight w:val="627" w:hRule="atLeast"/>
        </w:trPr>
        <w:tc>
          <w:tcPr>
            <w:tcW w:w="19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付款次数</w:t>
            </w:r>
          </w:p>
        </w:tc>
        <w:tc>
          <w:tcPr>
            <w:tcW w:w="606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支付时间</w:t>
            </w:r>
          </w:p>
        </w:tc>
        <w:tc>
          <w:tcPr>
            <w:tcW w:w="197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支付金额</w:t>
            </w:r>
          </w:p>
        </w:tc>
      </w:tr>
      <w:tr>
        <w:tblPrEx>
          <w:tblLayout w:type="fixed"/>
          <w:tblCellMar>
            <w:top w:w="0" w:type="dxa"/>
            <w:left w:w="108" w:type="dxa"/>
            <w:bottom w:w="0" w:type="dxa"/>
            <w:right w:w="108" w:type="dxa"/>
          </w:tblCellMar>
        </w:tblPrEx>
        <w:trPr>
          <w:trHeight w:val="285" w:hRule="atLeast"/>
        </w:trPr>
        <w:tc>
          <w:tcPr>
            <w:tcW w:w="1915" w:type="dxa"/>
            <w:tcBorders>
              <w:top w:val="nil"/>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第1次</w:t>
            </w:r>
          </w:p>
        </w:tc>
        <w:tc>
          <w:tcPr>
            <w:tcW w:w="6068"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2024-0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-01至2024-10-31（2024-</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-31日前支付）</w:t>
            </w:r>
          </w:p>
        </w:tc>
        <w:tc>
          <w:tcPr>
            <w:tcW w:w="1979" w:type="dxa"/>
            <w:tcBorders>
              <w:top w:val="nil"/>
              <w:left w:val="nil"/>
              <w:bottom w:val="single" w:color="auto" w:sz="4" w:space="0"/>
              <w:right w:val="single" w:color="auto" w:sz="4" w:space="0"/>
            </w:tcBorders>
            <w:shd w:val="clear" w:color="auto" w:fill="auto"/>
            <w:vAlign w:val="center"/>
          </w:tcPr>
          <w:p>
            <w:pPr>
              <w:ind w:firstLine="440"/>
              <w:jc w:val="center"/>
              <w:rPr>
                <w:rFonts w:hint="eastAsia"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285" w:hRule="atLeast"/>
        </w:trPr>
        <w:tc>
          <w:tcPr>
            <w:tcW w:w="1915" w:type="dxa"/>
            <w:tcBorders>
              <w:top w:val="nil"/>
              <w:left w:val="single" w:color="auto" w:sz="4" w:space="0"/>
              <w:bottom w:val="single" w:color="auto" w:sz="4" w:space="0"/>
              <w:right w:val="single" w:color="auto" w:sz="4" w:space="0"/>
            </w:tcBorders>
            <w:shd w:val="clear" w:color="auto" w:fill="auto"/>
            <w:vAlign w:val="center"/>
          </w:tcPr>
          <w:p>
            <w:pPr>
              <w:ind w:firstLine="440"/>
              <w:jc w:val="both"/>
              <w:rPr>
                <w:rFonts w:hint="eastAsia" w:ascii="宋体" w:hAnsi="宋体" w:eastAsia="宋体" w:cs="宋体"/>
                <w:color w:val="000000"/>
                <w:sz w:val="24"/>
                <w:szCs w:val="24"/>
              </w:rPr>
            </w:pPr>
            <w:r>
              <w:rPr>
                <w:rFonts w:hint="eastAsia" w:ascii="宋体" w:hAnsi="宋体" w:eastAsia="宋体" w:cs="宋体"/>
                <w:color w:val="000000"/>
                <w:sz w:val="24"/>
                <w:szCs w:val="24"/>
              </w:rPr>
              <w:t>第2次</w:t>
            </w:r>
          </w:p>
        </w:tc>
        <w:tc>
          <w:tcPr>
            <w:tcW w:w="6068"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2024-11-01至2025-</w:t>
            </w:r>
            <w:r>
              <w:rPr>
                <w:rFonts w:hint="eastAsia" w:ascii="宋体" w:hAnsi="宋体" w:eastAsia="宋体" w:cs="宋体"/>
                <w:color w:val="000000"/>
                <w:sz w:val="24"/>
                <w:szCs w:val="24"/>
                <w:lang w:val="en-US" w:eastAsia="zh-CN"/>
              </w:rPr>
              <w:t>04</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（2024-11-30日前支付）</w:t>
            </w:r>
          </w:p>
        </w:tc>
        <w:tc>
          <w:tcPr>
            <w:tcW w:w="1979" w:type="dxa"/>
            <w:tcBorders>
              <w:top w:val="nil"/>
              <w:left w:val="nil"/>
              <w:bottom w:val="single" w:color="auto" w:sz="4" w:space="0"/>
              <w:right w:val="single" w:color="auto" w:sz="4" w:space="0"/>
            </w:tcBorders>
            <w:shd w:val="clear" w:color="auto" w:fill="auto"/>
            <w:vAlign w:val="center"/>
          </w:tcPr>
          <w:p>
            <w:pPr>
              <w:ind w:firstLine="440"/>
              <w:jc w:val="center"/>
              <w:rPr>
                <w:rFonts w:hint="eastAsia"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285" w:hRule="atLeast"/>
        </w:trPr>
        <w:tc>
          <w:tcPr>
            <w:tcW w:w="1915" w:type="dxa"/>
            <w:tcBorders>
              <w:top w:val="nil"/>
              <w:left w:val="single" w:color="auto" w:sz="4" w:space="0"/>
              <w:bottom w:val="single" w:color="auto" w:sz="4" w:space="0"/>
              <w:right w:val="single" w:color="auto" w:sz="4" w:space="0"/>
            </w:tcBorders>
            <w:shd w:val="clear" w:color="auto" w:fill="auto"/>
            <w:vAlign w:val="center"/>
          </w:tcPr>
          <w:p>
            <w:pPr>
              <w:ind w:firstLine="440"/>
              <w:jc w:val="both"/>
              <w:rPr>
                <w:rFonts w:hint="eastAsia" w:ascii="宋体" w:hAnsi="宋体" w:eastAsia="宋体" w:cs="宋体"/>
                <w:color w:val="000000"/>
                <w:sz w:val="24"/>
                <w:szCs w:val="24"/>
              </w:rPr>
            </w:pPr>
            <w:r>
              <w:rPr>
                <w:rFonts w:hint="eastAsia" w:ascii="宋体" w:hAnsi="宋体" w:eastAsia="宋体" w:cs="宋体"/>
                <w:color w:val="000000"/>
                <w:sz w:val="24"/>
                <w:szCs w:val="24"/>
              </w:rPr>
              <w:t>第3次</w:t>
            </w:r>
          </w:p>
        </w:tc>
        <w:tc>
          <w:tcPr>
            <w:tcW w:w="6068"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2025-0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-01至2025-</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（2025-0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日前支付）</w:t>
            </w:r>
          </w:p>
        </w:tc>
        <w:tc>
          <w:tcPr>
            <w:tcW w:w="1979" w:type="dxa"/>
            <w:tcBorders>
              <w:top w:val="nil"/>
              <w:left w:val="nil"/>
              <w:bottom w:val="single" w:color="auto" w:sz="4" w:space="0"/>
              <w:right w:val="single" w:color="auto" w:sz="4" w:space="0"/>
            </w:tcBorders>
            <w:shd w:val="clear" w:color="auto" w:fill="auto"/>
            <w:vAlign w:val="center"/>
          </w:tcPr>
          <w:p>
            <w:pPr>
              <w:ind w:firstLine="440"/>
              <w:jc w:val="center"/>
              <w:rPr>
                <w:rFonts w:hint="eastAsia"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285" w:hRule="atLeast"/>
        </w:trPr>
        <w:tc>
          <w:tcPr>
            <w:tcW w:w="1915" w:type="dxa"/>
            <w:tcBorders>
              <w:top w:val="nil"/>
              <w:left w:val="single" w:color="auto" w:sz="4" w:space="0"/>
              <w:bottom w:val="single" w:color="auto" w:sz="4" w:space="0"/>
              <w:right w:val="single" w:color="auto" w:sz="4" w:space="0"/>
            </w:tcBorders>
            <w:shd w:val="clear" w:color="auto" w:fill="auto"/>
            <w:vAlign w:val="center"/>
          </w:tcPr>
          <w:p>
            <w:pPr>
              <w:ind w:firstLine="440"/>
              <w:jc w:val="both"/>
              <w:rPr>
                <w:rFonts w:hint="eastAsia" w:ascii="宋体" w:hAnsi="宋体" w:eastAsia="宋体" w:cs="宋体"/>
                <w:color w:val="000000"/>
                <w:sz w:val="24"/>
                <w:szCs w:val="24"/>
              </w:rPr>
            </w:pPr>
            <w:r>
              <w:rPr>
                <w:rFonts w:hint="eastAsia" w:ascii="宋体" w:hAnsi="宋体" w:eastAsia="宋体" w:cs="宋体"/>
                <w:color w:val="000000"/>
                <w:sz w:val="24"/>
                <w:szCs w:val="24"/>
              </w:rPr>
              <w:t>第4次</w:t>
            </w:r>
          </w:p>
        </w:tc>
        <w:tc>
          <w:tcPr>
            <w:tcW w:w="6068"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2024-11-01至2025-</w:t>
            </w:r>
            <w:r>
              <w:rPr>
                <w:rFonts w:hint="eastAsia" w:ascii="宋体" w:hAnsi="宋体" w:eastAsia="宋体" w:cs="宋体"/>
                <w:color w:val="000000"/>
                <w:sz w:val="24"/>
                <w:szCs w:val="24"/>
                <w:lang w:val="en-US" w:eastAsia="zh-CN"/>
              </w:rPr>
              <w:t>04</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-11-30日前支付）</w:t>
            </w:r>
          </w:p>
        </w:tc>
        <w:tc>
          <w:tcPr>
            <w:tcW w:w="1979" w:type="dxa"/>
            <w:tcBorders>
              <w:top w:val="nil"/>
              <w:left w:val="nil"/>
              <w:bottom w:val="single" w:color="auto" w:sz="4" w:space="0"/>
              <w:right w:val="single" w:color="auto" w:sz="4" w:space="0"/>
            </w:tcBorders>
            <w:shd w:val="clear" w:color="auto" w:fill="auto"/>
            <w:vAlign w:val="center"/>
          </w:tcPr>
          <w:p>
            <w:pPr>
              <w:ind w:firstLine="440"/>
              <w:jc w:val="center"/>
              <w:rPr>
                <w:rFonts w:hint="eastAsia"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671" w:hRule="atLeast"/>
        </w:trPr>
        <w:tc>
          <w:tcPr>
            <w:tcW w:w="798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9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4"/>
                <w:szCs w:val="24"/>
              </w:rPr>
            </w:pPr>
          </w:p>
        </w:tc>
      </w:tr>
    </w:tbl>
    <w:p>
      <w:pPr>
        <w:pStyle w:val="2"/>
        <w:rPr>
          <w:rFonts w:hint="eastAsia" w:eastAsia="仿宋_GB2312"/>
          <w:lang w:val="en-US" w:eastAsia="zh-CN"/>
        </w:rPr>
      </w:pPr>
      <w:r>
        <w:rPr>
          <w:rFonts w:hint="eastAsia" w:ascii="Times New Roman" w:hAnsi="Times New Roman" w:cs="Times New Roman"/>
          <w:szCs w:val="28"/>
        </w:rPr>
        <w:t>2</w:t>
      </w:r>
      <w:r>
        <w:rPr>
          <w:rFonts w:ascii="Times New Roman" w:hAnsi="Times New Roman" w:cs="Times New Roman"/>
          <w:szCs w:val="28"/>
        </w:rPr>
        <w:t>.</w:t>
      </w:r>
      <w:r>
        <w:rPr>
          <w:rFonts w:hint="eastAsia"/>
          <w:lang w:val="en-US" w:eastAsia="zh-CN"/>
        </w:rPr>
        <w:t>合同履约保证金：XXXX元。合同协议完成或终止后，30个工作日内，甲方全额无息退还。</w:t>
      </w:r>
    </w:p>
    <w:p>
      <w:pPr>
        <w:ind w:firstLine="560"/>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w:t>
      </w:r>
      <w:r>
        <w:rPr>
          <w:rFonts w:hint="eastAsia" w:ascii="Times New Roman" w:hAnsi="Times New Roman" w:cs="Times New Roman"/>
          <w:szCs w:val="28"/>
          <w:lang w:val="en-US" w:eastAsia="zh-CN"/>
        </w:rPr>
        <w:t>电费</w:t>
      </w:r>
      <w:r>
        <w:rPr>
          <w:rFonts w:ascii="Times New Roman" w:hAnsi="Times New Roman" w:cs="Times New Roman"/>
          <w:szCs w:val="28"/>
        </w:rPr>
        <w:t>：</w:t>
      </w:r>
      <w:r>
        <w:rPr>
          <w:rFonts w:hint="eastAsia" w:ascii="Times New Roman" w:hAnsi="Times New Roman" w:cs="Times New Roman"/>
          <w:szCs w:val="28"/>
          <w:lang w:val="en-US" w:eastAsia="zh-CN"/>
        </w:rPr>
        <w:t>双方按照广告电子产品能耗预估年电费为</w:t>
      </w:r>
      <w:r>
        <w:rPr>
          <w:rFonts w:hint="eastAsia" w:ascii="Times New Roman" w:hAnsi="Times New Roman" w:cs="Times New Roman"/>
          <w:szCs w:val="28"/>
          <w:u w:val="single"/>
          <w:lang w:val="en-US" w:eastAsia="zh-CN"/>
        </w:rPr>
        <w:t xml:space="preserve">     元</w:t>
      </w:r>
      <w:r>
        <w:rPr>
          <w:rFonts w:hint="eastAsia" w:ascii="Times New Roman" w:hAnsi="Times New Roman" w:cs="Times New Roman"/>
          <w:szCs w:val="28"/>
          <w:lang w:val="en-US" w:eastAsia="zh-CN"/>
        </w:rPr>
        <w:t>，乙方在</w:t>
      </w:r>
      <w:r>
        <w:rPr>
          <w:rFonts w:hint="eastAsia" w:hAnsi="宋体"/>
          <w:szCs w:val="28"/>
        </w:rPr>
        <w:t>每</w:t>
      </w:r>
      <w:r>
        <w:rPr>
          <w:rFonts w:hint="eastAsia" w:hAnsi="宋体"/>
          <w:szCs w:val="28"/>
          <w:lang w:val="en-US" w:eastAsia="zh-CN"/>
        </w:rPr>
        <w:t>半年</w:t>
      </w:r>
      <w:r>
        <w:rPr>
          <w:rFonts w:hint="eastAsia" w:hAnsi="宋体"/>
          <w:szCs w:val="28"/>
        </w:rPr>
        <w:t>首月支付</w:t>
      </w:r>
      <w:r>
        <w:rPr>
          <w:rFonts w:hint="eastAsia" w:hAnsi="宋体"/>
          <w:szCs w:val="28"/>
          <w:lang w:val="en-US" w:eastAsia="zh-CN"/>
        </w:rPr>
        <w:t>电费至甲方制定收款账户</w:t>
      </w:r>
      <w:r>
        <w:rPr>
          <w:rFonts w:ascii="Times New Roman" w:hAnsi="Times New Roman" w:cs="Times New Roman"/>
          <w:szCs w:val="28"/>
        </w:rPr>
        <w:t>。</w:t>
      </w:r>
    </w:p>
    <w:p>
      <w:pPr>
        <w:pStyle w:val="2"/>
        <w:rPr>
          <w:rFonts w:hint="eastAsia" w:eastAsia="仿宋_GB2312"/>
          <w:lang w:val="en-US" w:eastAsia="zh-CN"/>
        </w:rPr>
      </w:pPr>
      <w:r>
        <w:rPr>
          <w:rFonts w:hint="eastAsia" w:ascii="Times New Roman" w:hAnsi="Times New Roman" w:cs="Times New Roman"/>
          <w:szCs w:val="28"/>
          <w:lang w:val="en-US" w:eastAsia="zh-CN"/>
        </w:rPr>
        <w:t>4.</w:t>
      </w:r>
      <w:r>
        <w:rPr>
          <w:rFonts w:ascii="Times New Roman" w:hAnsi="Times New Roman" w:cs="Times New Roman"/>
          <w:szCs w:val="28"/>
        </w:rPr>
        <w:t>乙方支付费用条件：如因甲方原因导致广告不能更换，合作期限顺延。</w:t>
      </w:r>
    </w:p>
    <w:p>
      <w:pPr>
        <w:ind w:firstLine="560"/>
        <w:rPr>
          <w:rFonts w:ascii="Times New Roman" w:hAnsi="Times New Roman" w:cs="Times New Roman"/>
          <w:szCs w:val="28"/>
        </w:rPr>
      </w:pPr>
      <w:r>
        <w:rPr>
          <w:rFonts w:hint="eastAsia" w:ascii="Times New Roman" w:hAnsi="Times New Roman" w:cs="Times New Roman"/>
          <w:szCs w:val="28"/>
          <w:lang w:val="en-US" w:eastAsia="zh-CN"/>
        </w:rPr>
        <w:t>5</w:t>
      </w:r>
      <w:r>
        <w:rPr>
          <w:rFonts w:ascii="Times New Roman" w:hAnsi="Times New Roman" w:cs="Times New Roman"/>
          <w:szCs w:val="28"/>
        </w:rPr>
        <w:t>乙方采取</w:t>
      </w:r>
      <w:r>
        <w:rPr>
          <w:rFonts w:ascii="Times New Roman" w:hAnsi="Times New Roman" w:cs="Times New Roman"/>
          <w:szCs w:val="28"/>
          <w:u w:val="single"/>
        </w:rPr>
        <w:t>转账</w:t>
      </w:r>
      <w:r>
        <w:rPr>
          <w:rFonts w:ascii="Times New Roman" w:hAnsi="Times New Roman" w:cs="Times New Roman"/>
          <w:szCs w:val="28"/>
        </w:rPr>
        <w:t>形式</w:t>
      </w:r>
      <w:r>
        <w:rPr>
          <w:rFonts w:ascii="Times New Roman" w:hAnsi="Times New Roman" w:cs="Times New Roman"/>
          <w:color w:val="auto"/>
          <w:szCs w:val="28"/>
        </w:rPr>
        <w:t>支付费用。</w:t>
      </w:r>
      <w:r>
        <w:rPr>
          <w:rFonts w:ascii="Times New Roman" w:hAnsi="Times New Roman" w:cs="Times New Roman"/>
          <w:szCs w:val="28"/>
        </w:rPr>
        <w:t>乙方支付甲方费用后，应当月到甲方</w:t>
      </w:r>
      <w:r>
        <w:rPr>
          <w:rFonts w:hint="eastAsia" w:ascii="Times New Roman" w:hAnsi="Times New Roman" w:cs="Times New Roman"/>
          <w:szCs w:val="28"/>
        </w:rPr>
        <w:t>财务处</w:t>
      </w:r>
      <w:r>
        <w:rPr>
          <w:rFonts w:ascii="Times New Roman" w:hAnsi="Times New Roman" w:cs="Times New Roman"/>
          <w:szCs w:val="28"/>
        </w:rPr>
        <w:t>开具等额增值税专用发票，甲方应为乙方开具等额有效的增值税专用发票并交付乙方。</w:t>
      </w:r>
    </w:p>
    <w:p>
      <w:pPr>
        <w:pStyle w:val="2"/>
        <w:numPr>
          <w:ilvl w:val="0"/>
          <w:numId w:val="1"/>
        </w:numPr>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甲方租金收款账户：</w:t>
      </w:r>
    </w:p>
    <w:p>
      <w:pPr>
        <w:pStyle w:val="2"/>
        <w:numPr>
          <w:ilvl w:val="0"/>
          <w:numId w:val="0"/>
        </w:numPr>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开户单位：重庆西永微电子产业园区开发有限公司</w:t>
      </w:r>
    </w:p>
    <w:p>
      <w:pPr>
        <w:pStyle w:val="2"/>
        <w:numPr>
          <w:ilvl w:val="0"/>
          <w:numId w:val="0"/>
        </w:numPr>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开 户 行：中行重庆自贸区综保区支行</w:t>
      </w:r>
    </w:p>
    <w:p>
      <w:pPr>
        <w:pStyle w:val="2"/>
        <w:numPr>
          <w:ilvl w:val="0"/>
          <w:numId w:val="0"/>
        </w:numPr>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银行账号：114402942126</w:t>
      </w:r>
    </w:p>
    <w:p>
      <w:pPr>
        <w:pStyle w:val="2"/>
        <w:numPr>
          <w:ilvl w:val="0"/>
          <w:numId w:val="1"/>
        </w:numPr>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甲方电费收款账户：</w:t>
      </w:r>
    </w:p>
    <w:p>
      <w:pPr>
        <w:pStyle w:val="2"/>
        <w:numPr>
          <w:ilvl w:val="0"/>
          <w:numId w:val="0"/>
        </w:numPr>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开户单位：重庆西永微电子产业园区开发有限公司</w:t>
      </w:r>
    </w:p>
    <w:p>
      <w:pPr>
        <w:pStyle w:val="2"/>
        <w:numPr>
          <w:ilvl w:val="0"/>
          <w:numId w:val="0"/>
        </w:numPr>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开 户 行：中行重庆自贸区综保区支行</w:t>
      </w:r>
    </w:p>
    <w:p>
      <w:pPr>
        <w:pStyle w:val="2"/>
        <w:numPr>
          <w:ilvl w:val="0"/>
          <w:numId w:val="0"/>
        </w:numPr>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银行账号：111649813271</w:t>
      </w:r>
    </w:p>
    <w:p>
      <w:pPr>
        <w:pStyle w:val="2"/>
        <w:ind w:firstLine="560"/>
        <w:rPr>
          <w:rFonts w:ascii="Times New Roman" w:hAnsi="Times New Roman" w:cs="Times New Roman"/>
        </w:rPr>
      </w:pPr>
      <w:r>
        <w:rPr>
          <w:rFonts w:hint="eastAsia" w:ascii="Times New Roman" w:hAnsi="Times New Roman" w:cs="Times New Roman"/>
          <w:lang w:val="en-US" w:eastAsia="zh-CN"/>
        </w:rPr>
        <w:t>8.</w:t>
      </w:r>
      <w:r>
        <w:rPr>
          <w:rFonts w:ascii="Times New Roman" w:hAnsi="Times New Roman" w:cs="Times New Roman"/>
        </w:rPr>
        <w:t>双方税务信息：</w:t>
      </w:r>
    </w:p>
    <w:p>
      <w:pPr>
        <w:wordWrap w:val="0"/>
        <w:ind w:firstLine="560"/>
        <w:rPr>
          <w:rFonts w:ascii="Times New Roman" w:hAnsi="Times New Roman" w:cs="Times New Roman"/>
        </w:rPr>
      </w:pPr>
      <w:r>
        <w:rPr>
          <w:rFonts w:ascii="Times New Roman" w:hAnsi="Times New Roman" w:cs="Times New Roman"/>
        </w:rPr>
        <w:t>（1）甲方税务信息</w:t>
      </w:r>
    </w:p>
    <w:p>
      <w:pPr>
        <w:spacing w:line="520" w:lineRule="exact"/>
        <w:ind w:firstLine="560"/>
        <w:rPr>
          <w:rFonts w:hAnsi="宋体" w:cs="宋体"/>
          <w:bCs/>
          <w:szCs w:val="28"/>
          <w:shd w:val="clear" w:color="auto" w:fill="FFFFFF"/>
        </w:rPr>
      </w:pPr>
      <w:r>
        <w:rPr>
          <w:rFonts w:hint="eastAsia" w:hAnsi="Times New Roman" w:cs="Times New Roman"/>
          <w:szCs w:val="28"/>
        </w:rPr>
        <w:t>单位全称：</w:t>
      </w:r>
      <w:r>
        <w:rPr>
          <w:rFonts w:hAnsi="宋体" w:cs="宋体"/>
          <w:bCs/>
          <w:szCs w:val="28"/>
          <w:shd w:val="clear" w:color="auto" w:fill="FFFFFF"/>
        </w:rPr>
        <w:t xml:space="preserve"> </w:t>
      </w:r>
      <w:r>
        <w:rPr>
          <w:rFonts w:hint="eastAsia" w:ascii="Times New Roman" w:hAnsi="Times New Roman" w:cs="Times New Roman"/>
          <w:szCs w:val="28"/>
          <w:lang w:val="en-US" w:eastAsia="zh-CN"/>
        </w:rPr>
        <w:t>重庆西永微电子产业园区开发有限公司</w:t>
      </w:r>
    </w:p>
    <w:p>
      <w:pPr>
        <w:wordWrap w:val="0"/>
        <w:ind w:firstLine="560"/>
        <w:rPr>
          <w:rFonts w:hAnsi="Times New Roman" w:cs="Times New Roman"/>
          <w:szCs w:val="28"/>
          <w:u w:val="single"/>
        </w:rPr>
      </w:pPr>
      <w:r>
        <w:rPr>
          <w:rFonts w:hint="eastAsia" w:hAnsi="Times New Roman" w:cs="Times New Roman"/>
          <w:szCs w:val="28"/>
        </w:rPr>
        <w:t>纳税人类型：一般纳税人</w:t>
      </w:r>
    </w:p>
    <w:p>
      <w:pPr>
        <w:wordWrap w:val="0"/>
        <w:ind w:firstLine="560"/>
        <w:rPr>
          <w:rFonts w:hAnsi="Times New Roman" w:cs="Times New Roman"/>
          <w:szCs w:val="28"/>
          <w:u w:val="single"/>
        </w:rPr>
      </w:pPr>
      <w:r>
        <w:rPr>
          <w:rFonts w:hint="eastAsia" w:hAnsi="Times New Roman" w:cs="Times New Roman"/>
          <w:szCs w:val="28"/>
        </w:rPr>
        <w:t>纳税人识别号：</w:t>
      </w:r>
    </w:p>
    <w:p>
      <w:pPr>
        <w:wordWrap w:val="0"/>
        <w:ind w:firstLine="560"/>
        <w:rPr>
          <w:rFonts w:hAnsi="Times New Roman" w:cs="Times New Roman"/>
          <w:szCs w:val="28"/>
        </w:rPr>
      </w:pPr>
      <w:r>
        <w:rPr>
          <w:rFonts w:hint="eastAsia" w:hAnsi="Times New Roman" w:cs="Times New Roman"/>
          <w:szCs w:val="28"/>
        </w:rPr>
        <w:t>（2）乙方税务信息</w:t>
      </w:r>
    </w:p>
    <w:p>
      <w:pPr>
        <w:wordWrap w:val="0"/>
        <w:ind w:firstLine="560"/>
        <w:rPr>
          <w:rFonts w:hAnsi="Times New Roman" w:cs="Times New Roman"/>
          <w:szCs w:val="28"/>
          <w:u w:val="single"/>
        </w:rPr>
      </w:pPr>
      <w:r>
        <w:rPr>
          <w:rFonts w:hint="eastAsia" w:hAnsi="Times New Roman" w:cs="Times New Roman"/>
          <w:szCs w:val="28"/>
        </w:rPr>
        <w:t>单位全称：</w:t>
      </w:r>
    </w:p>
    <w:p>
      <w:pPr>
        <w:wordWrap w:val="0"/>
        <w:ind w:firstLine="560"/>
        <w:rPr>
          <w:rFonts w:hAnsi="Times New Roman" w:cs="Times New Roman"/>
          <w:szCs w:val="28"/>
        </w:rPr>
      </w:pPr>
      <w:r>
        <w:rPr>
          <w:rFonts w:hint="eastAsia" w:hAnsi="Times New Roman" w:cs="Times New Roman"/>
          <w:szCs w:val="28"/>
        </w:rPr>
        <w:t>纳税人类型：一般纳税人</w:t>
      </w:r>
    </w:p>
    <w:p>
      <w:pPr>
        <w:spacing w:line="520" w:lineRule="exact"/>
        <w:ind w:firstLine="560"/>
        <w:rPr>
          <w:rFonts w:hAnsi="宋体"/>
          <w:szCs w:val="28"/>
        </w:rPr>
      </w:pPr>
      <w:r>
        <w:rPr>
          <w:rFonts w:hint="eastAsia" w:hAnsi="Times New Roman" w:cs="Times New Roman"/>
          <w:szCs w:val="28"/>
        </w:rPr>
        <w:t>纳税人识别号：</w:t>
      </w:r>
    </w:p>
    <w:p>
      <w:pPr>
        <w:spacing w:line="520" w:lineRule="exact"/>
        <w:ind w:firstLine="560"/>
        <w:rPr>
          <w:rFonts w:hAnsi="宋体"/>
          <w:szCs w:val="28"/>
        </w:rPr>
      </w:pPr>
      <w:r>
        <w:rPr>
          <w:rFonts w:hint="eastAsia" w:hAnsi="Times New Roman" w:cs="Times New Roman"/>
          <w:szCs w:val="28"/>
        </w:rPr>
        <w:t>开户行：</w:t>
      </w:r>
    </w:p>
    <w:p>
      <w:pPr>
        <w:wordWrap w:val="0"/>
        <w:ind w:firstLine="560"/>
        <w:rPr>
          <w:rFonts w:hAnsi="宋体"/>
          <w:szCs w:val="28"/>
        </w:rPr>
      </w:pPr>
      <w:r>
        <w:rPr>
          <w:rFonts w:hint="eastAsia" w:hAnsi="Times New Roman" w:cs="Times New Roman"/>
          <w:szCs w:val="28"/>
        </w:rPr>
        <w:t>账号：</w:t>
      </w:r>
    </w:p>
    <w:p>
      <w:pPr>
        <w:spacing w:line="520" w:lineRule="exact"/>
        <w:ind w:firstLine="560"/>
        <w:rPr>
          <w:rFonts w:hAnsi="宋体"/>
          <w:szCs w:val="28"/>
        </w:rPr>
      </w:pPr>
      <w:r>
        <w:rPr>
          <w:rFonts w:hint="eastAsia" w:hAnsi="宋体"/>
          <w:szCs w:val="28"/>
        </w:rPr>
        <w:t>地址：</w:t>
      </w:r>
    </w:p>
    <w:p>
      <w:pPr>
        <w:wordWrap w:val="0"/>
        <w:ind w:firstLine="560"/>
        <w:rPr>
          <w:rFonts w:ascii="Times New Roman" w:hAnsi="Times New Roman" w:cs="Times New Roman"/>
          <w:szCs w:val="28"/>
        </w:rPr>
      </w:pPr>
      <w:r>
        <w:rPr>
          <w:rFonts w:ascii="Times New Roman" w:hAnsi="Times New Roman" w:cs="Times New Roman"/>
          <w:szCs w:val="28"/>
          <w:shd w:val="clear" w:color="auto" w:fill="FFFFFF"/>
        </w:rPr>
        <w:t>任何一方如需改变上述账户，应提前10天通知另一方，未按本合同约定通知而使另一方遭受损失的，应全额照价赔偿。</w:t>
      </w:r>
    </w:p>
    <w:p>
      <w:pPr>
        <w:ind w:firstLine="560"/>
        <w:rPr>
          <w:rFonts w:ascii="Times New Roman" w:hAnsi="Times New Roman" w:cs="Times New Roman"/>
          <w:b/>
          <w:szCs w:val="28"/>
        </w:rPr>
      </w:pPr>
      <w:r>
        <w:rPr>
          <w:rFonts w:ascii="Times New Roman" w:hAnsi="Times New Roman" w:cs="Times New Roman"/>
          <w:b/>
          <w:szCs w:val="28"/>
        </w:rPr>
        <w:t>第五条 双方权利义务</w:t>
      </w:r>
    </w:p>
    <w:p>
      <w:pPr>
        <w:ind w:firstLine="560"/>
        <w:rPr>
          <w:rFonts w:ascii="Times New Roman" w:hAnsi="Times New Roman" w:cs="Times New Roman"/>
          <w:szCs w:val="28"/>
        </w:rPr>
      </w:pPr>
      <w:r>
        <w:rPr>
          <w:rFonts w:ascii="Times New Roman" w:hAnsi="Times New Roman" w:cs="Times New Roman"/>
          <w:szCs w:val="28"/>
        </w:rPr>
        <w:t>1.甲方权利义务</w:t>
      </w:r>
    </w:p>
    <w:p>
      <w:pPr>
        <w:ind w:firstLine="560"/>
        <w:rPr>
          <w:rFonts w:ascii="Times New Roman" w:hAnsi="Times New Roman" w:cs="Times New Roman"/>
          <w:szCs w:val="28"/>
        </w:rPr>
      </w:pPr>
      <w:r>
        <w:rPr>
          <w:rFonts w:ascii="Times New Roman" w:hAnsi="Times New Roman" w:cs="Times New Roman"/>
          <w:szCs w:val="28"/>
        </w:rPr>
        <w:t>（1）甲方有权根据本合同收取广告位场地及管理等费用。</w:t>
      </w:r>
    </w:p>
    <w:p>
      <w:pPr>
        <w:ind w:firstLine="560"/>
        <w:rPr>
          <w:rFonts w:ascii="Times New Roman" w:hAnsi="Times New Roman" w:cs="Times New Roman"/>
          <w:szCs w:val="28"/>
        </w:rPr>
      </w:pPr>
      <w:r>
        <w:rPr>
          <w:rFonts w:ascii="Times New Roman" w:hAnsi="Times New Roman" w:cs="Times New Roman"/>
          <w:szCs w:val="28"/>
        </w:rPr>
        <w:t>（2）甲方有权监督乙方广告内容是否符合规定。</w:t>
      </w:r>
    </w:p>
    <w:p>
      <w:pPr>
        <w:ind w:firstLine="560"/>
        <w:rPr>
          <w:rFonts w:ascii="Times New Roman" w:hAnsi="Times New Roman" w:cs="Times New Roman"/>
          <w:szCs w:val="28"/>
        </w:rPr>
      </w:pPr>
      <w:r>
        <w:rPr>
          <w:rFonts w:ascii="Times New Roman" w:hAnsi="Times New Roman" w:cs="Times New Roman"/>
          <w:szCs w:val="28"/>
        </w:rPr>
        <w:t>2.乙方权利义务</w:t>
      </w:r>
    </w:p>
    <w:p>
      <w:pPr>
        <w:ind w:firstLine="560"/>
        <w:rPr>
          <w:rFonts w:ascii="Times New Roman" w:hAnsi="Times New Roman" w:cs="Times New Roman"/>
          <w:szCs w:val="28"/>
        </w:rPr>
      </w:pPr>
      <w:r>
        <w:rPr>
          <w:rFonts w:ascii="Times New Roman" w:hAnsi="Times New Roman" w:cs="Times New Roman"/>
          <w:szCs w:val="28"/>
        </w:rPr>
        <w:t>（1）乙方有义务按照本合同约定按时足额缴纳相关费用。</w:t>
      </w:r>
    </w:p>
    <w:p>
      <w:pPr>
        <w:ind w:firstLine="560"/>
        <w:rPr>
          <w:rFonts w:ascii="Times New Roman" w:hAnsi="Times New Roman" w:cs="Times New Roman"/>
          <w:szCs w:val="28"/>
        </w:rPr>
      </w:pPr>
      <w:r>
        <w:rPr>
          <w:rFonts w:ascii="Times New Roman" w:hAnsi="Times New Roman" w:cs="Times New Roman"/>
          <w:szCs w:val="28"/>
        </w:rPr>
        <w:t>（2）如乙方广告需要到城建、工商、税务等相关部门办理手续，则办理手续等由乙方自行负责，并承担因此发生的一切费用。</w:t>
      </w:r>
    </w:p>
    <w:p>
      <w:pPr>
        <w:ind w:firstLine="560"/>
        <w:rPr>
          <w:rFonts w:ascii="Times New Roman" w:hAnsi="Times New Roman" w:cs="Times New Roman"/>
          <w:szCs w:val="28"/>
        </w:rPr>
      </w:pPr>
      <w:r>
        <w:rPr>
          <w:rFonts w:ascii="Times New Roman" w:hAnsi="Times New Roman" w:cs="Times New Roman"/>
          <w:szCs w:val="28"/>
        </w:rPr>
        <w:t>（3）乙方有权在本合同有效期内运作该系统，乙方负责广告位的设计、制作、安装、更换等，并承担一切施工和安装费用。</w:t>
      </w:r>
    </w:p>
    <w:p>
      <w:pPr>
        <w:ind w:firstLine="560"/>
        <w:rPr>
          <w:rFonts w:ascii="Times New Roman" w:hAnsi="Times New Roman" w:cs="Times New Roman"/>
          <w:szCs w:val="28"/>
        </w:rPr>
      </w:pPr>
      <w:r>
        <w:rPr>
          <w:rFonts w:ascii="Times New Roman" w:hAnsi="Times New Roman" w:cs="Times New Roman"/>
          <w:szCs w:val="28"/>
        </w:rPr>
        <w:t>（4）乙方必须安装稳固、制作广告牌，确保广告牌的质量与使用安全，乙方的广告牌设计不得违反国家法律法规。</w:t>
      </w:r>
    </w:p>
    <w:p>
      <w:pPr>
        <w:ind w:firstLine="560"/>
        <w:rPr>
          <w:rFonts w:ascii="Times New Roman" w:hAnsi="Times New Roman" w:cs="Times New Roman"/>
          <w:szCs w:val="28"/>
        </w:rPr>
      </w:pPr>
      <w:r>
        <w:rPr>
          <w:rFonts w:ascii="Times New Roman" w:hAnsi="Times New Roman" w:cs="Times New Roman"/>
          <w:szCs w:val="28"/>
        </w:rPr>
        <w:t>（5）乙方在安装及更换广告宣传的过程中，不得破坏甲方的房屋主体结构。</w:t>
      </w:r>
    </w:p>
    <w:p>
      <w:pPr>
        <w:ind w:firstLine="560"/>
        <w:rPr>
          <w:rFonts w:ascii="Times New Roman" w:hAnsi="Times New Roman" w:cs="Times New Roman"/>
          <w:szCs w:val="28"/>
        </w:rPr>
      </w:pPr>
      <w:r>
        <w:rPr>
          <w:rFonts w:ascii="Times New Roman" w:hAnsi="Times New Roman" w:cs="Times New Roman"/>
          <w:szCs w:val="28"/>
        </w:rPr>
        <w:t>（6）乙方负责合同期内广告牌的日常维护管理，确保牢固安全，若因广告位的设施等造成甲方或其他任何第三人的人身或财产损失，均由乙方承担全部责任。如有损坏和安全隐患的地方，由乙方及时负责修复，费用由乙方承担。</w:t>
      </w:r>
    </w:p>
    <w:p>
      <w:pPr>
        <w:ind w:firstLine="560"/>
      </w:pPr>
      <w:r>
        <w:rPr>
          <w:rFonts w:ascii="Times New Roman" w:hAnsi="Times New Roman" w:cs="Times New Roman"/>
          <w:szCs w:val="28"/>
        </w:rPr>
        <w:t>（</w:t>
      </w:r>
      <w:r>
        <w:rPr>
          <w:rFonts w:hint="eastAsia" w:ascii="Times New Roman" w:hAnsi="Times New Roman" w:cs="Times New Roman"/>
          <w:szCs w:val="28"/>
          <w:lang w:val="en-US" w:eastAsia="zh-CN"/>
        </w:rPr>
        <w:t>7</w:t>
      </w:r>
      <w:r>
        <w:rPr>
          <w:rFonts w:ascii="Times New Roman" w:hAnsi="Times New Roman" w:cs="Times New Roman"/>
          <w:szCs w:val="28"/>
        </w:rPr>
        <w:t>）</w:t>
      </w:r>
      <w:bookmarkStart w:id="11" w:name="_GoBack"/>
      <w:r>
        <w:rPr>
          <w:rFonts w:hint="eastAsia" w:ascii="Times New Roman" w:hAnsi="Times New Roman" w:cs="Times New Roman"/>
          <w:szCs w:val="28"/>
          <w:lang w:val="en-US" w:eastAsia="zh-CN"/>
        </w:rPr>
        <w:t>乙方</w:t>
      </w:r>
      <w:r>
        <w:rPr>
          <w:rFonts w:hint="eastAsia" w:ascii="Times New Roman" w:hAnsi="Times New Roman" w:cs="Times New Roman"/>
          <w:szCs w:val="28"/>
        </w:rPr>
        <w:t>投放内容须符合国家法律法规相关规定，符合国家主流价值观，主动接受行政主管部门的审核监督。禁止投放黄赌毒、低俗、成人用品、药品、整容、整形、变性、男科或妇科医疗等内容广告。投放设备需符合国家安全要求，不得作为收集、发射源。若出现不符规定广告，我司可单方采取切断电源停播，并就负面影响追究运营商法律责任</w:t>
      </w:r>
      <w:bookmarkEnd w:id="11"/>
      <w:r>
        <w:rPr>
          <w:rFonts w:hint="eastAsia" w:ascii="Times New Roman" w:hAnsi="Times New Roman" w:cs="Times New Roman"/>
          <w:szCs w:val="28"/>
          <w:lang w:eastAsia="zh-CN"/>
        </w:rPr>
        <w:t>。</w:t>
      </w:r>
    </w:p>
    <w:p>
      <w:pPr>
        <w:ind w:firstLine="560"/>
        <w:rPr>
          <w:rFonts w:ascii="Times New Roman" w:hAnsi="Times New Roman" w:cs="Times New Roman"/>
          <w:szCs w:val="28"/>
          <w:lang w:eastAsia="zh-Hans"/>
        </w:rPr>
      </w:pPr>
      <w:r>
        <w:rPr>
          <w:rFonts w:ascii="Times New Roman" w:hAnsi="Times New Roman" w:cs="Times New Roman"/>
          <w:szCs w:val="28"/>
        </w:rPr>
        <w:t>（8）因</w:t>
      </w:r>
      <w:r>
        <w:rPr>
          <w:rFonts w:hint="eastAsia" w:ascii="Times New Roman" w:hAnsi="Times New Roman" w:cs="Times New Roman"/>
          <w:szCs w:val="28"/>
        </w:rPr>
        <w:t>乙方</w:t>
      </w:r>
      <w:r>
        <w:rPr>
          <w:rFonts w:ascii="Times New Roman" w:hAnsi="Times New Roman" w:cs="Times New Roman"/>
          <w:szCs w:val="28"/>
        </w:rPr>
        <w:t>广告</w:t>
      </w:r>
      <w:r>
        <w:rPr>
          <w:rFonts w:hint="eastAsia" w:ascii="Times New Roman" w:hAnsi="Times New Roman" w:cs="Times New Roman"/>
          <w:szCs w:val="28"/>
        </w:rPr>
        <w:t>设施及内容</w:t>
      </w:r>
      <w:r>
        <w:rPr>
          <w:rFonts w:ascii="Times New Roman" w:hAnsi="Times New Roman" w:cs="Times New Roman"/>
          <w:szCs w:val="28"/>
        </w:rPr>
        <w:t>引发的一切责任和经济损失均由乙方自行负责，</w:t>
      </w:r>
      <w:r>
        <w:rPr>
          <w:rFonts w:ascii="Times New Roman" w:hAnsi="Times New Roman" w:cs="Times New Roman"/>
          <w:szCs w:val="28"/>
          <w:lang w:eastAsia="zh-Hans"/>
        </w:rPr>
        <w:t>若甲方因此承担了责任，有权向乙方追偿。</w:t>
      </w:r>
    </w:p>
    <w:p>
      <w:pPr>
        <w:pStyle w:val="7"/>
        <w:wordWrap/>
        <w:ind w:firstLine="560"/>
      </w:pPr>
      <w:r>
        <w:t>第六条 违约责任</w:t>
      </w:r>
    </w:p>
    <w:p>
      <w:pPr>
        <w:ind w:firstLine="560"/>
        <w:rPr>
          <w:rFonts w:ascii="Times New Roman" w:hAnsi="Times New Roman" w:cs="Times New Roman"/>
          <w:szCs w:val="28"/>
        </w:rPr>
      </w:pPr>
      <w:r>
        <w:rPr>
          <w:rFonts w:ascii="Times New Roman" w:hAnsi="Times New Roman" w:cs="Times New Roman"/>
          <w:szCs w:val="28"/>
        </w:rPr>
        <w:t>1.若</w:t>
      </w:r>
      <w:r>
        <w:rPr>
          <w:rFonts w:hint="eastAsia" w:ascii="Times New Roman" w:hAnsi="Times New Roman" w:cs="Times New Roman"/>
          <w:szCs w:val="28"/>
        </w:rPr>
        <w:t>乙方</w:t>
      </w:r>
      <w:r>
        <w:rPr>
          <w:rFonts w:ascii="Times New Roman" w:hAnsi="Times New Roman" w:cs="Times New Roman"/>
          <w:szCs w:val="28"/>
        </w:rPr>
        <w:t>逾期未缴纳场地费、管理费</w:t>
      </w:r>
      <w:r>
        <w:rPr>
          <w:rFonts w:ascii="Times New Roman" w:hAnsi="Times New Roman" w:cs="Times New Roman"/>
          <w:szCs w:val="28"/>
          <w:lang w:eastAsia="zh-Hans"/>
        </w:rPr>
        <w:t>或其他相关费用（水电费或物业费等）</w:t>
      </w:r>
      <w:r>
        <w:rPr>
          <w:rFonts w:ascii="Times New Roman" w:hAnsi="Times New Roman" w:cs="Times New Roman"/>
          <w:szCs w:val="28"/>
        </w:rPr>
        <w:t>的，逾期30日内，每日按照应付款的万分之三向甲方支付违约金；逾期超过30日的，甲方有权解除合同，乙方应按合同总金额的20%向甲方支付违约金，</w:t>
      </w:r>
      <w:r>
        <w:rPr>
          <w:rFonts w:hint="eastAsia" w:ascii="Times New Roman" w:hAnsi="Times New Roman" w:cs="Times New Roman"/>
          <w:szCs w:val="28"/>
        </w:rPr>
        <w:t>同时</w:t>
      </w:r>
      <w:r>
        <w:rPr>
          <w:rFonts w:ascii="Times New Roman" w:hAnsi="Times New Roman" w:cs="Times New Roman"/>
          <w:szCs w:val="28"/>
        </w:rPr>
        <w:t>合同履约保证金</w:t>
      </w:r>
      <w:r>
        <w:rPr>
          <w:rFonts w:hint="eastAsia" w:ascii="Times New Roman" w:hAnsi="Times New Roman" w:cs="Times New Roman"/>
          <w:szCs w:val="28"/>
        </w:rPr>
        <w:t>不予退还</w:t>
      </w:r>
      <w:r>
        <w:rPr>
          <w:rFonts w:ascii="Times New Roman" w:hAnsi="Times New Roman" w:cs="Times New Roman"/>
          <w:szCs w:val="28"/>
        </w:rPr>
        <w:t>。</w:t>
      </w:r>
    </w:p>
    <w:p>
      <w:pPr>
        <w:pStyle w:val="10"/>
        <w:ind w:firstLine="560"/>
        <w:rPr>
          <w:rFonts w:ascii="Times New Roman" w:hAnsi="Times New Roman" w:cs="Times New Roman"/>
          <w:szCs w:val="28"/>
        </w:rPr>
      </w:pPr>
      <w:r>
        <w:rPr>
          <w:rFonts w:ascii="Times New Roman" w:hAnsi="Times New Roman" w:cs="Times New Roman"/>
          <w:szCs w:val="28"/>
        </w:rPr>
        <w:t>2.乙方未取得合法的发布行政审批手续受到行政处罚</w:t>
      </w:r>
      <w:r>
        <w:rPr>
          <w:rFonts w:ascii="Times New Roman" w:hAnsi="Times New Roman" w:cs="Times New Roman"/>
          <w:szCs w:val="28"/>
          <w:lang w:eastAsia="zh-Hans"/>
        </w:rPr>
        <w:t>的</w:t>
      </w:r>
      <w:r>
        <w:rPr>
          <w:rFonts w:ascii="Times New Roman" w:hAnsi="Times New Roman" w:cs="Times New Roman"/>
          <w:szCs w:val="28"/>
        </w:rPr>
        <w:t>，甲方有权解除合同，乙方</w:t>
      </w:r>
      <w:r>
        <w:rPr>
          <w:rFonts w:ascii="Times New Roman" w:hAnsi="Times New Roman" w:cs="Times New Roman"/>
          <w:szCs w:val="28"/>
          <w:lang w:eastAsia="zh-Hans"/>
        </w:rPr>
        <w:t>应</w:t>
      </w:r>
      <w:r>
        <w:rPr>
          <w:rFonts w:ascii="Times New Roman" w:hAnsi="Times New Roman" w:cs="Times New Roman"/>
          <w:szCs w:val="28"/>
        </w:rPr>
        <w:t>按照合同总</w:t>
      </w:r>
      <w:r>
        <w:rPr>
          <w:rFonts w:hint="eastAsia" w:ascii="Times New Roman" w:hAnsi="Times New Roman" w:cs="Times New Roman"/>
          <w:szCs w:val="28"/>
        </w:rPr>
        <w:t>金</w:t>
      </w:r>
      <w:r>
        <w:rPr>
          <w:rFonts w:ascii="Times New Roman" w:hAnsi="Times New Roman" w:cs="Times New Roman"/>
          <w:szCs w:val="28"/>
        </w:rPr>
        <w:t>额的20%</w:t>
      </w:r>
      <w:r>
        <w:rPr>
          <w:rFonts w:ascii="Times New Roman" w:hAnsi="Times New Roman" w:cs="Times New Roman"/>
          <w:szCs w:val="28"/>
          <w:lang w:eastAsia="zh-Hans"/>
        </w:rPr>
        <w:t>向甲方</w:t>
      </w:r>
      <w:r>
        <w:rPr>
          <w:rFonts w:ascii="Times New Roman" w:hAnsi="Times New Roman" w:cs="Times New Roman"/>
          <w:szCs w:val="28"/>
        </w:rPr>
        <w:t>支付违约金，并赔偿甲方全部损失，甲方有权扣出合同履约保证金全部费用。</w:t>
      </w:r>
    </w:p>
    <w:p>
      <w:pPr>
        <w:ind w:firstLine="560"/>
        <w:rPr>
          <w:rFonts w:ascii="Times New Roman" w:hAnsi="Times New Roman" w:cs="Times New Roman"/>
          <w:szCs w:val="28"/>
        </w:rPr>
      </w:pPr>
      <w:r>
        <w:rPr>
          <w:rFonts w:ascii="Times New Roman" w:hAnsi="Times New Roman" w:cs="Times New Roman"/>
          <w:szCs w:val="28"/>
        </w:rPr>
        <w:t>3.甲方保证在合同期内本协议签订的电梯轿厢内广告牌位由乙方独家经营，不得将约定电梯轿厢内广告部位租赁给第三方用于媒体广告牌，一经发现甲方应按合同总金额10%赔偿给乙方。</w:t>
      </w:r>
    </w:p>
    <w:p>
      <w:pPr>
        <w:ind w:firstLine="560"/>
        <w:rPr>
          <w:rFonts w:ascii="Times New Roman" w:hAnsi="Times New Roman" w:cs="Times New Roman"/>
          <w:szCs w:val="28"/>
        </w:rPr>
      </w:pPr>
      <w:r>
        <w:rPr>
          <w:rFonts w:ascii="Times New Roman" w:hAnsi="Times New Roman" w:cs="Times New Roman"/>
          <w:szCs w:val="28"/>
        </w:rPr>
        <w:t>4.</w:t>
      </w:r>
      <w:r>
        <w:rPr>
          <w:rFonts w:ascii="Times New Roman" w:hAnsi="Times New Roman" w:cs="Times New Roman"/>
          <w:szCs w:val="28"/>
          <w:lang w:eastAsia="zh-Hans"/>
        </w:rPr>
        <w:t>甲方为实现本合同项下权利所产生的费用，包括但不限于律师费、诉讼费、保全费、保全担保费、鉴定费、评估费、差旅费等由乙方承担。</w:t>
      </w:r>
    </w:p>
    <w:p>
      <w:pPr>
        <w:pStyle w:val="7"/>
        <w:wordWrap/>
        <w:ind w:firstLine="560"/>
      </w:pPr>
      <w:r>
        <w:t>第七条 合同终止、解除</w:t>
      </w:r>
    </w:p>
    <w:p>
      <w:pPr>
        <w:ind w:firstLine="560"/>
        <w:rPr>
          <w:rFonts w:ascii="Times New Roman" w:hAnsi="Times New Roman" w:cs="Times New Roman"/>
          <w:szCs w:val="28"/>
        </w:rPr>
      </w:pPr>
      <w:r>
        <w:rPr>
          <w:rFonts w:ascii="Times New Roman" w:hAnsi="Times New Roman" w:cs="Times New Roman"/>
          <w:szCs w:val="28"/>
        </w:rPr>
        <w:t>1.如遇甲方改建、扩建、政府规划，物业该管理权限发生变更及甲方业主出现集体要求撤出广告时，甲方有权单方面解除本合同，乙方应自行拆除广告牌，甲方不承担乙方的任何经济损失。预交的租赁费，甲方按剩余的天数退还乙方。</w:t>
      </w:r>
    </w:p>
    <w:p>
      <w:pPr>
        <w:adjustRightInd w:val="0"/>
        <w:snapToGrid w:val="0"/>
        <w:ind w:firstLine="560"/>
        <w:rPr>
          <w:rFonts w:ascii="Times New Roman" w:hAnsi="Times New Roman" w:cs="Times New Roman"/>
          <w:szCs w:val="28"/>
        </w:rPr>
      </w:pPr>
      <w:r>
        <w:rPr>
          <w:rFonts w:ascii="Times New Roman" w:hAnsi="Times New Roman" w:cs="Times New Roman"/>
          <w:szCs w:val="28"/>
        </w:rPr>
        <w:t>2.本合同期满或依法解除后，乙方应在</w:t>
      </w:r>
      <w:r>
        <w:rPr>
          <w:rFonts w:ascii="Times New Roman" w:hAnsi="Times New Roman" w:cs="Times New Roman"/>
          <w:szCs w:val="28"/>
          <w:u w:val="single"/>
        </w:rPr>
        <w:t>3</w:t>
      </w:r>
      <w:r>
        <w:rPr>
          <w:rFonts w:ascii="Times New Roman" w:hAnsi="Times New Roman" w:cs="Times New Roman"/>
          <w:szCs w:val="28"/>
        </w:rPr>
        <w:t>日内自行拆除全部广告牌及设施，恢复整洁。逾期未拆除的，甲方将自行拆除，由此产生的费用</w:t>
      </w:r>
      <w:r>
        <w:rPr>
          <w:rFonts w:hint="eastAsia" w:ascii="Times New Roman" w:hAnsi="Times New Roman" w:cs="Times New Roman"/>
        </w:rPr>
        <w:t>从</w:t>
      </w:r>
      <w:r>
        <w:rPr>
          <w:rFonts w:ascii="Times New Roman" w:hAnsi="Times New Roman" w:cs="Times New Roman"/>
        </w:rPr>
        <w:t>乙方缴纳</w:t>
      </w:r>
      <w:r>
        <w:rPr>
          <w:rFonts w:hint="eastAsia" w:ascii="Times New Roman" w:hAnsi="Times New Roman" w:cs="Times New Roman"/>
        </w:rPr>
        <w:t>的履约</w:t>
      </w:r>
      <w:r>
        <w:rPr>
          <w:rFonts w:ascii="Times New Roman" w:hAnsi="Times New Roman" w:cs="Times New Roman"/>
        </w:rPr>
        <w:t>保证金中扣除，</w:t>
      </w:r>
      <w:r>
        <w:rPr>
          <w:rFonts w:hint="eastAsia" w:ascii="Times New Roman" w:hAnsi="Times New Roman" w:cs="Times New Roman"/>
        </w:rPr>
        <w:t>履约</w:t>
      </w:r>
      <w:r>
        <w:rPr>
          <w:rFonts w:ascii="Times New Roman" w:hAnsi="Times New Roman" w:cs="Times New Roman"/>
        </w:rPr>
        <w:t>保证金不足</w:t>
      </w:r>
      <w:r>
        <w:rPr>
          <w:rFonts w:hint="eastAsia" w:ascii="Times New Roman" w:hAnsi="Times New Roman" w:cs="Times New Roman"/>
        </w:rPr>
        <w:t>扣除</w:t>
      </w:r>
      <w:r>
        <w:rPr>
          <w:rFonts w:ascii="Times New Roman" w:hAnsi="Times New Roman" w:cs="Times New Roman"/>
        </w:rPr>
        <w:t>的，甲方可向乙方追缴</w:t>
      </w:r>
      <w:r>
        <w:rPr>
          <w:rFonts w:hint="eastAsia" w:ascii="Times New Roman" w:hAnsi="Times New Roman" w:cs="Times New Roman"/>
        </w:rPr>
        <w:t>，同时乙方自行承担相关财产损失。</w:t>
      </w:r>
    </w:p>
    <w:p>
      <w:pPr>
        <w:pStyle w:val="7"/>
        <w:wordWrap/>
        <w:ind w:firstLine="560"/>
      </w:pPr>
      <w:r>
        <w:t>第八条 争议的解决</w:t>
      </w:r>
    </w:p>
    <w:p>
      <w:pPr>
        <w:ind w:firstLine="560"/>
        <w:rPr>
          <w:rFonts w:ascii="Times New Roman" w:hAnsi="Times New Roman" w:cs="Times New Roman"/>
        </w:rPr>
      </w:pPr>
      <w:r>
        <w:rPr>
          <w:rFonts w:ascii="Times New Roman" w:hAnsi="Times New Roman" w:cs="Times New Roman"/>
        </w:rPr>
        <w:t>本合同履行过程中，如发生争议，双方应及时协商解决，如协商不成，双方均可向</w:t>
      </w:r>
      <w:r>
        <w:rPr>
          <w:rFonts w:ascii="Times New Roman" w:hAnsi="Times New Roman" w:cs="Times New Roman"/>
          <w:lang w:eastAsia="zh-Hans"/>
        </w:rPr>
        <w:t>租赁场地</w:t>
      </w:r>
      <w:r>
        <w:rPr>
          <w:rFonts w:ascii="Times New Roman" w:hAnsi="Times New Roman" w:cs="Times New Roman"/>
        </w:rPr>
        <w:t>所在地人民法院起诉。</w:t>
      </w:r>
    </w:p>
    <w:p>
      <w:pPr>
        <w:ind w:firstLine="560"/>
        <w:rPr>
          <w:rFonts w:ascii="Times New Roman" w:hAnsi="Times New Roman" w:cs="Times New Roman"/>
          <w:szCs w:val="28"/>
        </w:rPr>
      </w:pPr>
      <w:r>
        <w:rPr>
          <w:rFonts w:ascii="Times New Roman" w:hAnsi="Times New Roman" w:cs="Times New Roman"/>
          <w:b/>
          <w:szCs w:val="28"/>
        </w:rPr>
        <w:t>第九条 其他</w:t>
      </w:r>
    </w:p>
    <w:p>
      <w:pPr>
        <w:ind w:firstLine="560"/>
        <w:rPr>
          <w:rFonts w:hint="eastAsia" w:ascii="Times New Roman" w:hAnsi="Times New Roman" w:cs="Times New Roman"/>
        </w:rPr>
      </w:pPr>
      <w:r>
        <w:rPr>
          <w:rFonts w:ascii="Times New Roman" w:hAnsi="Times New Roman" w:cs="Times New Roman"/>
        </w:rPr>
        <w:t>1.</w:t>
      </w:r>
      <w:r>
        <w:rPr>
          <w:rFonts w:hint="eastAsia" w:ascii="Times New Roman" w:hAnsi="Times New Roman" w:cs="Times New Roman"/>
        </w:rPr>
        <w:t>甲乙双方对因签订或短行本合同而获得的另一方具有商业秘密性的文件资料负有保密义务。除因履行本合同需要外，未经对方书面同意，不得将秘密性文件资料透给任何第三方;该保密义务在本合同终止后继续有效，但商业秘密性文件资料转为公开后，保密义务自动终止。</w:t>
      </w:r>
    </w:p>
    <w:p>
      <w:pPr>
        <w:ind w:firstLine="560"/>
        <w:rPr>
          <w:rFonts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本合同尾部载明的各方地址</w:t>
      </w:r>
      <w:r>
        <w:rPr>
          <w:rFonts w:ascii="Times New Roman" w:hAnsi="Times New Roman" w:cs="Times New Roman"/>
        </w:rPr>
        <w:t>（住所）为各方真实有效通讯地址，一方向对方发出的任何通知、信函和文件，以挂号信函或快递信函方式向对方地址（住所）邮寄有关通知、信函和文件的，自发出之日（以收寄邮戳日为准）起第三日视为送达对方，挂号信函或快递信函的邮寄凭证即视为成功送达的有效凭证。该</w:t>
      </w:r>
      <w:r>
        <w:rPr>
          <w:rFonts w:ascii="Times New Roman" w:hAnsi="Times New Roman" w:cs="Times New Roman"/>
          <w:lang w:eastAsia="zh-Hans"/>
        </w:rPr>
        <w:t>联系</w:t>
      </w:r>
      <w:r>
        <w:rPr>
          <w:rFonts w:ascii="Times New Roman" w:hAnsi="Times New Roman" w:cs="Times New Roman"/>
        </w:rPr>
        <w:t>地址同样可用于接受各类诉讼／仲裁等法律文书。一方地址（住所）变更的，应及时通知对方，否则本合同载明的地址（住所）仍为有效通讯地址。</w:t>
      </w:r>
    </w:p>
    <w:p>
      <w:pPr>
        <w:ind w:firstLine="560"/>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本协议在履行过程中，如需要修改的，须经双方协商同意并以书面形式形成本协议的补充协议。除本协议明确规定可以单方面提前终止的情形外，提前解除或终止本协议须提前一个月书面通知对方并经双方协商同意。</w:t>
      </w:r>
    </w:p>
    <w:p>
      <w:pPr>
        <w:ind w:firstLine="56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.本合同未尽事宜，双方可签订补充协议作为附件，补充协议、合同附件与本合同具有同等法律效力。</w:t>
      </w:r>
    </w:p>
    <w:p>
      <w:pPr>
        <w:ind w:firstLine="560"/>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.双方在履行合同中达成的补充协议、本合同及相关附件组成合同文件，合同文件应能互相解释，互为说明、补充。当出现含糊或歧义时，则甲方有权对有关条款作出解释或校正，并就此向乙方发出有关通知。</w:t>
      </w:r>
    </w:p>
    <w:p>
      <w:pPr>
        <w:ind w:firstLine="560"/>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.本合同自甲方、乙方双方法定代表人/负责人或其委托代理人签署并加盖公章或合同专用章后生效。本合同一式</w:t>
      </w:r>
      <w:r>
        <w:rPr>
          <w:rFonts w:ascii="Times New Roman" w:hAnsi="Times New Roman" w:cs="Times New Roman"/>
          <w:u w:val="single"/>
        </w:rPr>
        <w:t xml:space="preserve"> </w:t>
      </w:r>
      <w:r>
        <w:rPr>
          <w:rFonts w:hint="eastAsia" w:ascii="Times New Roman" w:hAnsi="Times New Roman" w:cs="Times New Roman"/>
          <w:u w:val="single"/>
          <w:lang w:val="en-US" w:eastAsia="zh-CN"/>
        </w:rPr>
        <w:t>陆</w:t>
      </w:r>
      <w:r>
        <w:rPr>
          <w:rFonts w:ascii="Times New Roman" w:hAnsi="Times New Roman" w:cs="Times New Roman"/>
          <w:u w:val="single"/>
        </w:rPr>
        <w:t xml:space="preserve"> </w:t>
      </w:r>
      <w:r>
        <w:rPr>
          <w:rFonts w:ascii="Times New Roman" w:hAnsi="Times New Roman" w:cs="Times New Roman"/>
        </w:rPr>
        <w:t>份，甲方持</w:t>
      </w:r>
      <w:r>
        <w:rPr>
          <w:rFonts w:ascii="Times New Roman" w:hAnsi="Times New Roman" w:cs="Times New Roman"/>
          <w:u w:val="single"/>
        </w:rPr>
        <w:t xml:space="preserve"> </w:t>
      </w:r>
      <w:r>
        <w:rPr>
          <w:rFonts w:hint="eastAsia" w:ascii="Times New Roman" w:hAnsi="Times New Roman" w:cs="Times New Roman"/>
          <w:u w:val="single"/>
          <w:lang w:val="en-US" w:eastAsia="zh-CN"/>
        </w:rPr>
        <w:t>叁</w:t>
      </w:r>
      <w:r>
        <w:rPr>
          <w:rFonts w:ascii="Times New Roman" w:hAnsi="Times New Roman" w:cs="Times New Roman"/>
          <w:u w:val="single"/>
        </w:rPr>
        <w:t xml:space="preserve"> </w:t>
      </w:r>
      <w:r>
        <w:rPr>
          <w:rFonts w:ascii="Times New Roman" w:hAnsi="Times New Roman" w:cs="Times New Roman"/>
        </w:rPr>
        <w:t>份，乙方持</w:t>
      </w:r>
      <w:r>
        <w:rPr>
          <w:rFonts w:ascii="Times New Roman" w:hAnsi="Times New Roman" w:cs="Times New Roman"/>
          <w:u w:val="single"/>
        </w:rPr>
        <w:t xml:space="preserve"> </w:t>
      </w:r>
      <w:r>
        <w:rPr>
          <w:rFonts w:hint="eastAsia" w:ascii="Times New Roman" w:hAnsi="Times New Roman" w:cs="Times New Roman"/>
          <w:u w:val="single"/>
          <w:lang w:val="en-US" w:eastAsia="zh-CN"/>
        </w:rPr>
        <w:t>叁</w:t>
      </w:r>
      <w:r>
        <w:rPr>
          <w:rFonts w:ascii="Times New Roman" w:hAnsi="Times New Roman" w:cs="Times New Roman"/>
          <w:u w:val="single"/>
        </w:rPr>
        <w:t xml:space="preserve"> </w:t>
      </w:r>
      <w:r>
        <w:rPr>
          <w:rFonts w:ascii="Times New Roman" w:hAnsi="Times New Roman" w:cs="Times New Roman"/>
        </w:rPr>
        <w:t>份，均具同等法律效力。</w:t>
      </w:r>
    </w:p>
    <w:p>
      <w:pPr>
        <w:pStyle w:val="2"/>
        <w:ind w:firstLine="560"/>
      </w:pPr>
      <w:r>
        <w:rPr>
          <w:rFonts w:hint="eastAsia"/>
        </w:rPr>
        <w:t>附件：</w:t>
      </w:r>
      <w:r>
        <w:rPr>
          <w:rFonts w:hint="eastAsia"/>
          <w:lang w:eastAsia="zh-CN"/>
        </w:rPr>
        <w:t>《</w:t>
      </w:r>
      <w:r>
        <w:rPr>
          <w:rFonts w:hint="eastAsia"/>
        </w:rPr>
        <w:t>广告位租赁明细表</w:t>
      </w:r>
      <w:r>
        <w:rPr>
          <w:rFonts w:hint="eastAsia"/>
          <w:lang w:eastAsia="zh-CN"/>
        </w:rPr>
        <w:t>》、《</w:t>
      </w:r>
      <w:r>
        <w:rPr>
          <w:rFonts w:hint="eastAsia"/>
          <w:lang w:val="en-US" w:eastAsia="zh-CN"/>
        </w:rPr>
        <w:t>安全管理协议</w:t>
      </w:r>
      <w:r>
        <w:rPr>
          <w:rFonts w:hint="eastAsia"/>
          <w:lang w:eastAsia="zh-CN"/>
        </w:rPr>
        <w:t>》、《</w:t>
      </w:r>
      <w:r>
        <w:rPr>
          <w:rFonts w:hint="eastAsia"/>
          <w:lang w:val="en-US" w:eastAsia="zh-CN"/>
        </w:rPr>
        <w:t>廉洁协议书</w:t>
      </w:r>
      <w:r>
        <w:rPr>
          <w:rFonts w:hint="eastAsia"/>
          <w:lang w:eastAsia="zh-CN"/>
        </w:rPr>
        <w:t>》</w:t>
      </w:r>
    </w:p>
    <w:p>
      <w:pPr>
        <w:pStyle w:val="9"/>
        <w:ind w:firstLine="560"/>
      </w:pPr>
    </w:p>
    <w:p/>
    <w:p>
      <w:pPr>
        <w:pStyle w:val="9"/>
        <w:ind w:firstLine="560"/>
        <w:rPr>
          <w:b w:val="0"/>
          <w:bCs/>
        </w:rPr>
      </w:pPr>
      <w:r>
        <w:rPr>
          <w:b w:val="0"/>
          <w:bCs/>
        </w:rPr>
        <w:t>甲方：</w:t>
      </w:r>
      <w:r>
        <w:rPr>
          <w:rFonts w:ascii="宋体" w:hAnsi="宋体"/>
          <w:b w:val="0"/>
          <w:bCs/>
          <w:sz w:val="24"/>
        </w:rPr>
        <w:t xml:space="preserve">                              </w:t>
      </w:r>
      <w:r>
        <w:rPr>
          <w:b w:val="0"/>
          <w:bCs/>
        </w:rPr>
        <w:t>乙方</w:t>
      </w:r>
      <w:r>
        <w:rPr>
          <w:rFonts w:ascii="宋体" w:hAnsi="宋体"/>
          <w:b w:val="0"/>
          <w:bCs/>
          <w:szCs w:val="28"/>
        </w:rPr>
        <w:t>：</w:t>
      </w:r>
    </w:p>
    <w:p>
      <w:pPr>
        <w:pStyle w:val="9"/>
        <w:ind w:firstLine="560"/>
        <w:rPr>
          <w:b w:val="0"/>
          <w:bCs/>
        </w:rPr>
      </w:pPr>
      <w:r>
        <w:rPr>
          <w:b w:val="0"/>
          <w:bCs/>
        </w:rPr>
        <w:t>法定代表人：                    法定代表人：</w:t>
      </w:r>
    </w:p>
    <w:p>
      <w:pPr>
        <w:pStyle w:val="9"/>
        <w:ind w:firstLine="560"/>
        <w:rPr>
          <w:b w:val="0"/>
          <w:bCs/>
        </w:rPr>
      </w:pPr>
      <w:r>
        <w:rPr>
          <w:b w:val="0"/>
          <w:bCs/>
        </w:rPr>
        <w:t>或委托代理人：                  或委托代理人：</w:t>
      </w:r>
    </w:p>
    <w:p>
      <w:pPr>
        <w:pStyle w:val="9"/>
        <w:ind w:firstLine="560"/>
        <w:rPr>
          <w:b w:val="0"/>
          <w:bCs/>
        </w:rPr>
      </w:pPr>
      <w:r>
        <w:rPr>
          <w:b w:val="0"/>
          <w:bCs/>
        </w:rPr>
        <w:t>联系电话：</w:t>
      </w:r>
      <w:r>
        <w:rPr>
          <w:rFonts w:ascii="宋体" w:hAnsi="宋体"/>
          <w:b w:val="0"/>
          <w:bCs/>
          <w:sz w:val="24"/>
        </w:rPr>
        <w:t xml:space="preserve">    </w:t>
      </w:r>
      <w:r>
        <w:rPr>
          <w:b w:val="0"/>
          <w:bCs/>
        </w:rPr>
        <w:t xml:space="preserve">                   联系电话：</w:t>
      </w:r>
      <w:r>
        <w:rPr>
          <w:rFonts w:hint="eastAsia"/>
          <w:b w:val="0"/>
          <w:bCs/>
          <w:szCs w:val="28"/>
        </w:rPr>
        <w:t xml:space="preserve">                                                          </w:t>
      </w:r>
      <w:r>
        <w:rPr>
          <w:rFonts w:hint="eastAsia" w:hAnsi="宋体"/>
          <w:b w:val="0"/>
          <w:bCs/>
          <w:szCs w:val="28"/>
        </w:rPr>
        <w:t xml:space="preserve"> </w:t>
      </w:r>
    </w:p>
    <w:p>
      <w:pPr>
        <w:pStyle w:val="9"/>
        <w:ind w:firstLine="560"/>
        <w:rPr>
          <w:b w:val="0"/>
          <w:bCs/>
        </w:rPr>
      </w:pPr>
      <w:r>
        <w:rPr>
          <w:b w:val="0"/>
          <w:bCs/>
        </w:rPr>
        <w:t>签订时间：       年      月      日</w:t>
      </w:r>
    </w:p>
    <w:p>
      <w:pPr>
        <w:pStyle w:val="9"/>
        <w:ind w:firstLine="560"/>
        <w:rPr>
          <w:b w:val="0"/>
          <w:bCs/>
        </w:rPr>
      </w:pPr>
      <w:r>
        <w:rPr>
          <w:b w:val="0"/>
          <w:bCs/>
        </w:rPr>
        <w:t xml:space="preserve">签订地点： </w:t>
      </w:r>
    </w:p>
    <w:p>
      <w:pPr>
        <w:pStyle w:val="9"/>
        <w:ind w:firstLine="560"/>
      </w:pPr>
      <w:r>
        <w:br w:type="page"/>
      </w:r>
    </w:p>
    <w:p>
      <w:pPr>
        <w:pStyle w:val="2"/>
        <w:ind w:firstLine="0" w:firstLineChars="0"/>
      </w:pPr>
      <w:r>
        <w:rPr>
          <w:rFonts w:hint="eastAsia"/>
        </w:rPr>
        <w:t>附件：广告位租赁明细表</w:t>
      </w: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napToGrid w:val="0"/>
        <w:spacing w:line="360" w:lineRule="auto"/>
        <w:jc w:val="center"/>
        <w:outlineLvl w:val="1"/>
        <w:rPr>
          <w:rFonts w:hint="eastAsia" w:ascii="仿宋_GB2312" w:hAnsi="仿宋_GB2312" w:eastAsia="仿宋_GB2312" w:cs="仿宋_GB2312"/>
          <w:b/>
          <w:sz w:val="44"/>
          <w:szCs w:val="44"/>
        </w:rPr>
      </w:pPr>
    </w:p>
    <w:p>
      <w:pPr>
        <w:spacing w:line="4" w:lineRule="atLeast"/>
        <w:ind w:firstLine="0"/>
        <w:jc w:val="both"/>
        <w:rPr>
          <w:rFonts w:ascii="仿宋_GB2312" w:hAnsi="仿宋" w:eastAsia="黑体" w:cs="宋体"/>
          <w:color w:val="000000"/>
          <w:kern w:val="2"/>
          <w:sz w:val="32"/>
          <w:szCs w:val="30"/>
          <w:lang w:eastAsia="zh-CN" w:bidi="ar-SA"/>
        </w:rPr>
      </w:pPr>
      <w:r>
        <w:rPr>
          <w:rFonts w:hint="eastAsia" w:ascii="仿宋_GB2312" w:hAnsi="仿宋" w:eastAsia="黑体" w:cs="宋体"/>
          <w:color w:val="000000"/>
          <w:kern w:val="2"/>
          <w:sz w:val="32"/>
          <w:szCs w:val="30"/>
          <w:lang w:eastAsia="zh-CN" w:bidi="ar-SA"/>
        </w:rPr>
        <w:t>附件</w:t>
      </w:r>
    </w:p>
    <w:p>
      <w:pPr>
        <w:tabs>
          <w:tab w:val="left" w:pos="-141"/>
        </w:tabs>
        <w:snapToGrid w:val="0"/>
        <w:spacing w:line="440" w:lineRule="exact"/>
        <w:ind w:firstLine="883" w:firstLineChars="200"/>
        <w:jc w:val="center"/>
        <w:rPr>
          <w:rFonts w:ascii="仿宋" w:hAnsi="仿宋" w:eastAsia="仿宋" w:cs="仿宋"/>
          <w:b/>
          <w:bCs/>
          <w:color w:val="000000"/>
          <w:sz w:val="44"/>
          <w:szCs w:val="44"/>
          <w:lang w:eastAsia="zh-CN" w:bidi="ar-SA"/>
        </w:rPr>
      </w:pPr>
      <w:bookmarkStart w:id="9" w:name="_Hlk107307888"/>
      <w:r>
        <w:rPr>
          <w:rFonts w:hint="eastAsia" w:ascii="仿宋" w:hAnsi="仿宋" w:eastAsia="仿宋" w:cs="仿宋"/>
          <w:b/>
          <w:bCs/>
          <w:color w:val="000000"/>
          <w:sz w:val="44"/>
          <w:szCs w:val="44"/>
          <w:lang w:eastAsia="zh-CN" w:bidi="ar-SA"/>
        </w:rPr>
        <w:t>安全管理协议</w:t>
      </w:r>
    </w:p>
    <w:bookmarkEnd w:id="9"/>
    <w:p>
      <w:pPr>
        <w:spacing w:line="440" w:lineRule="exact"/>
        <w:rPr>
          <w:rFonts w:ascii="宋体" w:hAnsi="宋体"/>
          <w:sz w:val="24"/>
          <w:szCs w:val="24"/>
          <w:lang w:eastAsia="zh-CN"/>
        </w:rPr>
      </w:pP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bookmarkStart w:id="10" w:name="_Hlk73951460"/>
      <w:r>
        <w:rPr>
          <w:rFonts w:hint="eastAsia" w:ascii="仿宋" w:hAnsi="仿宋" w:eastAsia="仿宋" w:cs="仿宋"/>
          <w:color w:val="000000"/>
          <w:sz w:val="28"/>
          <w:szCs w:val="28"/>
          <w:lang w:eastAsia="zh-CN" w:bidi="ar-SA"/>
        </w:rPr>
        <w:t>甲方：</w:t>
      </w: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乙方：</w:t>
      </w: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p>
    <w:p>
      <w:pPr>
        <w:keepNext w:val="0"/>
        <w:keepLines w:val="0"/>
        <w:pageBreakBefore w:val="0"/>
        <w:widowControl/>
        <w:tabs>
          <w:tab w:val="left" w:pos="-141"/>
        </w:tabs>
        <w:kinsoku/>
        <w:wordWrap/>
        <w:overflowPunct/>
        <w:topLinePunct w:val="0"/>
        <w:autoSpaceDE/>
        <w:autoSpaceDN/>
        <w:bidi w:val="0"/>
        <w:adjustRightInd/>
        <w:snapToGrid w:val="0"/>
        <w:spacing w:line="440" w:lineRule="exact"/>
        <w:ind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为确保</w:t>
      </w:r>
      <w:r>
        <w:rPr>
          <w:rFonts w:hint="eastAsia" w:ascii="仿宋" w:hAnsi="仿宋" w:eastAsia="仿宋" w:cs="仿宋"/>
          <w:color w:val="000000"/>
          <w:sz w:val="28"/>
          <w:szCs w:val="28"/>
          <w:lang w:val="en-US" w:eastAsia="zh-CN" w:bidi="ar-SA"/>
        </w:rPr>
        <w:t>广告投放运行安全</w:t>
      </w:r>
      <w:r>
        <w:rPr>
          <w:rFonts w:hint="eastAsia" w:ascii="仿宋" w:hAnsi="仿宋" w:eastAsia="仿宋" w:cs="仿宋"/>
          <w:color w:val="000000"/>
          <w:sz w:val="28"/>
          <w:szCs w:val="28"/>
          <w:lang w:eastAsia="zh-CN" w:bidi="ar-SA"/>
        </w:rPr>
        <w:t>，根据国家相关法律法规要求，经甲乙双方共同协商达成一致，特签订本安全管理协议。</w:t>
      </w:r>
    </w:p>
    <w:p>
      <w:pPr>
        <w:keepNext w:val="0"/>
        <w:keepLines w:val="0"/>
        <w:pageBreakBefore w:val="0"/>
        <w:widowControl/>
        <w:numPr>
          <w:ilvl w:val="0"/>
          <w:numId w:val="2"/>
        </w:numPr>
        <w:tabs>
          <w:tab w:val="left" w:pos="-141"/>
        </w:tabs>
        <w:kinsoku/>
        <w:wordWrap/>
        <w:overflowPunct/>
        <w:topLinePunct w:val="0"/>
        <w:autoSpaceDE/>
        <w:autoSpaceDN/>
        <w:bidi w:val="0"/>
        <w:adjustRightInd/>
        <w:snapToGrid w:val="0"/>
        <w:spacing w:line="440" w:lineRule="exact"/>
        <w:ind w:left="-141" w:leftChars="-64" w:right="0" w:rightChars="0" w:firstLine="640" w:firstLineChars="200"/>
        <w:jc w:val="left"/>
        <w:textAlignment w:val="auto"/>
        <w:outlineLvl w:val="9"/>
        <w:rPr>
          <w:rFonts w:hint="eastAsia" w:ascii="仿宋" w:hAnsi="仿宋" w:eastAsia="仿宋" w:cs="仿宋"/>
          <w:b/>
          <w:bCs/>
          <w:color w:val="000000"/>
          <w:sz w:val="28"/>
          <w:szCs w:val="28"/>
          <w:lang w:eastAsia="zh-CN" w:bidi="ar-SA"/>
        </w:rPr>
      </w:pPr>
      <w:r>
        <w:rPr>
          <w:rFonts w:hint="eastAsia" w:ascii="仿宋" w:hAnsi="仿宋" w:eastAsia="仿宋" w:cs="仿宋"/>
          <w:b/>
          <w:bCs/>
          <w:color w:val="000000"/>
          <w:sz w:val="28"/>
          <w:szCs w:val="28"/>
          <w:lang w:eastAsia="zh-CN" w:bidi="ar-SA"/>
        </w:rPr>
        <w:t>承租场所基本情况</w:t>
      </w:r>
    </w:p>
    <w:p>
      <w:pPr>
        <w:keepNext w:val="0"/>
        <w:keepLines w:val="0"/>
        <w:pageBreakBefore w:val="0"/>
        <w:widowControl/>
        <w:numPr>
          <w:ilvl w:val="0"/>
          <w:numId w:val="3"/>
        </w:numPr>
        <w:tabs>
          <w:tab w:val="left" w:pos="-141"/>
        </w:tabs>
        <w:kinsoku/>
        <w:wordWrap/>
        <w:overflowPunct/>
        <w:topLinePunct w:val="0"/>
        <w:autoSpaceDE/>
        <w:autoSpaceDN/>
        <w:bidi w:val="0"/>
        <w:adjustRightInd/>
        <w:snapToGrid w:val="0"/>
        <w:spacing w:line="440" w:lineRule="exact"/>
        <w:ind w:leftChars="-64" w:right="0" w:rightChars="0" w:firstLine="640" w:firstLineChars="200"/>
        <w:jc w:val="left"/>
        <w:textAlignment w:val="auto"/>
        <w:outlineLvl w:val="9"/>
        <w:rPr>
          <w:rFonts w:hint="eastAsia"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场所位置：与主合同一致。</w:t>
      </w:r>
    </w:p>
    <w:p>
      <w:pPr>
        <w:keepNext w:val="0"/>
        <w:keepLines w:val="0"/>
        <w:pageBreakBefore w:val="0"/>
        <w:widowControl/>
        <w:numPr>
          <w:ilvl w:val="0"/>
          <w:numId w:val="3"/>
        </w:numPr>
        <w:tabs>
          <w:tab w:val="left" w:pos="-141"/>
        </w:tabs>
        <w:kinsoku/>
        <w:wordWrap/>
        <w:overflowPunct/>
        <w:topLinePunct w:val="0"/>
        <w:autoSpaceDE/>
        <w:autoSpaceDN/>
        <w:bidi w:val="0"/>
        <w:adjustRightInd/>
        <w:snapToGrid w:val="0"/>
        <w:spacing w:line="440" w:lineRule="exact"/>
        <w:ind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场所用途或使用功能：与主合同一致。</w:t>
      </w:r>
    </w:p>
    <w:p>
      <w:pPr>
        <w:keepNext w:val="0"/>
        <w:keepLines w:val="0"/>
        <w:pageBreakBefore w:val="0"/>
        <w:widowControl/>
        <w:numPr>
          <w:ilvl w:val="0"/>
          <w:numId w:val="3"/>
        </w:numPr>
        <w:tabs>
          <w:tab w:val="left" w:pos="-141"/>
        </w:tabs>
        <w:kinsoku/>
        <w:wordWrap/>
        <w:overflowPunct/>
        <w:topLinePunct w:val="0"/>
        <w:autoSpaceDE/>
        <w:autoSpaceDN/>
        <w:bidi w:val="0"/>
        <w:adjustRightInd/>
        <w:snapToGrid w:val="0"/>
        <w:spacing w:line="440" w:lineRule="exact"/>
        <w:ind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协议期限：与主合同一致。</w:t>
      </w:r>
    </w:p>
    <w:p>
      <w:pPr>
        <w:keepNext w:val="0"/>
        <w:keepLines w:val="0"/>
        <w:pageBreakBefore w:val="0"/>
        <w:widowControl/>
        <w:tabs>
          <w:tab w:val="left" w:pos="-141"/>
        </w:tabs>
        <w:kinsoku/>
        <w:wordWrap/>
        <w:overflowPunct/>
        <w:topLinePunct w:val="0"/>
        <w:autoSpaceDE/>
        <w:autoSpaceDN/>
        <w:bidi w:val="0"/>
        <w:adjustRightInd/>
        <w:snapToGrid w:val="0"/>
        <w:spacing w:line="440" w:lineRule="exact"/>
        <w:ind w:left="-141" w:leftChars="-64" w:right="0" w:rightChars="0" w:firstLine="640" w:firstLineChars="200"/>
        <w:jc w:val="left"/>
        <w:textAlignment w:val="auto"/>
        <w:outlineLvl w:val="9"/>
        <w:rPr>
          <w:rFonts w:ascii="仿宋" w:hAnsi="仿宋" w:eastAsia="仿宋" w:cs="仿宋"/>
          <w:b/>
          <w:bCs/>
          <w:color w:val="000000"/>
          <w:sz w:val="28"/>
          <w:szCs w:val="28"/>
          <w:lang w:eastAsia="zh-CN" w:bidi="ar-SA"/>
        </w:rPr>
      </w:pPr>
      <w:r>
        <w:rPr>
          <w:rFonts w:hint="eastAsia" w:ascii="仿宋" w:hAnsi="仿宋" w:eastAsia="仿宋" w:cs="仿宋"/>
          <w:b/>
          <w:bCs/>
          <w:color w:val="000000"/>
          <w:sz w:val="28"/>
          <w:szCs w:val="28"/>
          <w:lang w:eastAsia="zh-CN" w:bidi="ar-SA"/>
        </w:rPr>
        <w:t>二、甲乙双方安全责任</w:t>
      </w:r>
    </w:p>
    <w:p>
      <w:pPr>
        <w:keepNext w:val="0"/>
        <w:keepLines w:val="0"/>
        <w:pageBreakBefore w:val="0"/>
        <w:widowControl/>
        <w:tabs>
          <w:tab w:val="left" w:pos="-141"/>
        </w:tabs>
        <w:kinsoku/>
        <w:wordWrap/>
        <w:overflowPunct/>
        <w:topLinePunct w:val="0"/>
        <w:autoSpaceDE/>
        <w:autoSpaceDN/>
        <w:bidi w:val="0"/>
        <w:adjustRightInd/>
        <w:snapToGrid w:val="0"/>
        <w:spacing w:line="440" w:lineRule="exact"/>
        <w:ind w:left="-141" w:leftChars="-64" w:right="0" w:rightChars="0" w:firstLine="640" w:firstLineChars="200"/>
        <w:jc w:val="left"/>
        <w:textAlignment w:val="auto"/>
        <w:outlineLvl w:val="9"/>
        <w:rPr>
          <w:rFonts w:ascii="仿宋" w:hAnsi="仿宋" w:eastAsia="仿宋" w:cs="仿宋"/>
          <w:b/>
          <w:bCs/>
          <w:color w:val="000000"/>
          <w:sz w:val="28"/>
          <w:szCs w:val="28"/>
          <w:lang w:eastAsia="zh-CN" w:bidi="ar-SA"/>
        </w:rPr>
      </w:pPr>
      <w:r>
        <w:rPr>
          <w:rFonts w:hint="eastAsia" w:ascii="仿宋" w:hAnsi="仿宋" w:eastAsia="仿宋" w:cs="仿宋"/>
          <w:b/>
          <w:bCs/>
          <w:color w:val="000000"/>
          <w:sz w:val="28"/>
          <w:szCs w:val="28"/>
          <w:lang w:eastAsia="zh-CN" w:bidi="ar-SA"/>
        </w:rPr>
        <w:t>（一）甲方责任</w:t>
      </w:r>
    </w:p>
    <w:p>
      <w:pPr>
        <w:keepNext w:val="0"/>
        <w:keepLines w:val="0"/>
        <w:pageBreakBefore w:val="0"/>
        <w:widowControl/>
        <w:tabs>
          <w:tab w:val="left" w:pos="-141"/>
        </w:tabs>
        <w:kinsoku/>
        <w:wordWrap/>
        <w:overflowPunct/>
        <w:topLinePunct w:val="0"/>
        <w:autoSpaceDE/>
        <w:autoSpaceDN/>
        <w:bidi w:val="0"/>
        <w:adjustRightInd/>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1.严格遵守国家有关安全生产的法律法规，按照“安全第一、预防为主、综合治理”方针和坚持“管生产必须管安全”的一岗双责原则进行安全生产管理，做到生产与安全工作同时计划、布置、检查、总结。</w:t>
      </w:r>
    </w:p>
    <w:p>
      <w:pPr>
        <w:keepNext w:val="0"/>
        <w:keepLines w:val="0"/>
        <w:pageBreakBefore w:val="0"/>
        <w:widowControl/>
        <w:tabs>
          <w:tab w:val="left" w:pos="-141"/>
        </w:tabs>
        <w:kinsoku/>
        <w:wordWrap/>
        <w:overflowPunct/>
        <w:topLinePunct w:val="0"/>
        <w:autoSpaceDE/>
        <w:autoSpaceDN/>
        <w:bidi w:val="0"/>
        <w:adjustRightInd/>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val="en-US" w:eastAsia="zh-CN" w:bidi="ar-SA"/>
        </w:rPr>
        <w:t>2</w:t>
      </w:r>
      <w:r>
        <w:rPr>
          <w:rFonts w:hint="eastAsia" w:ascii="仿宋" w:hAnsi="仿宋" w:eastAsia="仿宋" w:cs="仿宋"/>
          <w:color w:val="000000"/>
          <w:sz w:val="28"/>
          <w:szCs w:val="28"/>
          <w:lang w:eastAsia="zh-CN" w:bidi="ar-SA"/>
        </w:rPr>
        <w:t>.督促、检查、指导乙方做好安全管理工作，根据合同及安全管理协议约定实施对乙方的</w:t>
      </w:r>
      <w:r>
        <w:rPr>
          <w:rFonts w:hint="eastAsia" w:ascii="仿宋" w:hAnsi="仿宋" w:eastAsia="仿宋" w:cs="仿宋"/>
          <w:color w:val="000000"/>
          <w:sz w:val="28"/>
          <w:szCs w:val="28"/>
          <w:lang w:val="en-US" w:eastAsia="zh-CN" w:bidi="ar-SA"/>
        </w:rPr>
        <w:t>监督</w:t>
      </w:r>
      <w:r>
        <w:rPr>
          <w:rFonts w:hint="eastAsia" w:ascii="仿宋" w:hAnsi="仿宋" w:eastAsia="仿宋" w:cs="仿宋"/>
          <w:color w:val="000000"/>
          <w:sz w:val="28"/>
          <w:szCs w:val="28"/>
          <w:lang w:eastAsia="zh-CN" w:bidi="ar-SA"/>
        </w:rPr>
        <w:t>。</w:t>
      </w:r>
    </w:p>
    <w:p>
      <w:pPr>
        <w:keepNext w:val="0"/>
        <w:keepLines w:val="0"/>
        <w:pageBreakBefore w:val="0"/>
        <w:widowControl/>
        <w:tabs>
          <w:tab w:val="left" w:pos="-141"/>
        </w:tabs>
        <w:kinsoku/>
        <w:wordWrap/>
        <w:overflowPunct/>
        <w:topLinePunct w:val="0"/>
        <w:autoSpaceDE/>
        <w:autoSpaceDN/>
        <w:bidi w:val="0"/>
        <w:adjustRightInd/>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val="en-US" w:eastAsia="zh-CN" w:bidi="ar-SA"/>
        </w:rPr>
        <w:t>3</w:t>
      </w:r>
      <w:r>
        <w:rPr>
          <w:rFonts w:hint="eastAsia" w:ascii="仿宋" w:hAnsi="仿宋" w:eastAsia="仿宋" w:cs="仿宋"/>
          <w:color w:val="000000"/>
          <w:sz w:val="28"/>
          <w:szCs w:val="28"/>
          <w:lang w:eastAsia="zh-CN" w:bidi="ar-SA"/>
        </w:rPr>
        <w:t>.不定期组织乙方召开安全协调会，协调解决乙方需配合整改的安全问题。</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b/>
          <w:bCs/>
          <w:color w:val="000000"/>
          <w:sz w:val="28"/>
          <w:szCs w:val="28"/>
          <w:lang w:eastAsia="zh-CN" w:bidi="ar-SA"/>
        </w:rPr>
      </w:pPr>
      <w:r>
        <w:rPr>
          <w:rFonts w:hint="eastAsia" w:ascii="仿宋" w:hAnsi="仿宋" w:eastAsia="仿宋" w:cs="仿宋"/>
          <w:b/>
          <w:bCs/>
          <w:color w:val="000000"/>
          <w:sz w:val="28"/>
          <w:szCs w:val="28"/>
          <w:lang w:eastAsia="zh-CN" w:bidi="ar-SA"/>
        </w:rPr>
        <w:t>（二）乙方责任</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b/>
          <w:bCs/>
          <w:color w:val="000000"/>
          <w:sz w:val="28"/>
          <w:szCs w:val="28"/>
          <w:lang w:eastAsia="zh-CN" w:bidi="ar-SA"/>
        </w:rPr>
      </w:pPr>
      <w:r>
        <w:rPr>
          <w:rFonts w:hint="eastAsia" w:ascii="仿宋" w:hAnsi="仿宋" w:eastAsia="仿宋" w:cs="仿宋"/>
          <w:b/>
          <w:bCs/>
          <w:color w:val="000000"/>
          <w:sz w:val="28"/>
          <w:szCs w:val="28"/>
          <w:lang w:eastAsia="zh-CN" w:bidi="ar-SA"/>
        </w:rPr>
        <w:t>1.消防安全</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1</w:t>
      </w:r>
      <w:r>
        <w:rPr>
          <w:rFonts w:hint="eastAsia" w:ascii="仿宋" w:hAnsi="仿宋" w:eastAsia="仿宋" w:cs="仿宋"/>
          <w:color w:val="000000"/>
          <w:sz w:val="28"/>
          <w:szCs w:val="28"/>
          <w:lang w:eastAsia="zh-CN" w:bidi="ar-SA"/>
        </w:rPr>
        <w:t>）对租赁场地的消防安全承担主体责任，对租赁场地使用、经营活动的消防安全负责。</w:t>
      </w:r>
    </w:p>
    <w:p>
      <w:pPr>
        <w:keepNext w:val="0"/>
        <w:keepLines w:val="0"/>
        <w:pageBreakBefore w:val="0"/>
        <w:widowControl/>
        <w:tabs>
          <w:tab w:val="left" w:pos="-141"/>
        </w:tabs>
        <w:kinsoku/>
        <w:wordWrap/>
        <w:overflowPunct/>
        <w:topLinePunct w:val="0"/>
        <w:autoSpaceDE/>
        <w:autoSpaceDN/>
        <w:bidi w:val="0"/>
        <w:adjustRightInd/>
        <w:snapToGrid w:val="0"/>
        <w:spacing w:line="440" w:lineRule="exact"/>
        <w:ind w:left="-138" w:leftChars="-63"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2</w:t>
      </w:r>
      <w:r>
        <w:rPr>
          <w:rFonts w:hint="eastAsia" w:ascii="仿宋" w:hAnsi="仿宋" w:eastAsia="仿宋" w:cs="仿宋"/>
          <w:color w:val="000000"/>
          <w:sz w:val="28"/>
          <w:szCs w:val="28"/>
          <w:lang w:eastAsia="zh-CN" w:bidi="ar-SA"/>
        </w:rPr>
        <w:t>）乙方应组织单位消防安全责任人、消防安全管理人、专（兼）职消防管理人员参加消防安全专门培训并经考核合格。</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3</w:t>
      </w:r>
      <w:r>
        <w:rPr>
          <w:rFonts w:hint="eastAsia" w:ascii="仿宋" w:hAnsi="仿宋" w:eastAsia="仿宋" w:cs="仿宋"/>
          <w:color w:val="000000"/>
          <w:sz w:val="28"/>
          <w:szCs w:val="28"/>
          <w:lang w:eastAsia="zh-CN" w:bidi="ar-SA"/>
        </w:rPr>
        <w:t>）各岗位严格遵守各项消防安全管理制度和岗位操作规程，发现火情等不正常事件时，及时报警、报告甲方和区域管理部门，并做好先期处置。</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hint="eastAsia"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4</w:t>
      </w:r>
      <w:r>
        <w:rPr>
          <w:rFonts w:hint="eastAsia" w:ascii="仿宋" w:hAnsi="仿宋" w:eastAsia="仿宋" w:cs="仿宋"/>
          <w:color w:val="000000"/>
          <w:sz w:val="28"/>
          <w:szCs w:val="28"/>
          <w:lang w:eastAsia="zh-CN" w:bidi="ar-SA"/>
        </w:rPr>
        <w:t>）每月组织开展一次全面的消防安全检查（自查）。</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5</w:t>
      </w:r>
      <w:r>
        <w:rPr>
          <w:rFonts w:hint="eastAsia" w:ascii="仿宋" w:hAnsi="仿宋" w:eastAsia="仿宋" w:cs="仿宋"/>
          <w:color w:val="000000"/>
          <w:sz w:val="28"/>
          <w:szCs w:val="28"/>
          <w:lang w:eastAsia="zh-CN" w:bidi="ar-SA"/>
        </w:rPr>
        <w:t>）需进行动火、动焊等明火作业的，按规定履行动火审批手续，落实施工现场消防安全监护人，落实防护措施，清除周围及下方的易燃物、可燃物。作业人员应当依法持证上岗，作业完毕后，应当进行全面检查，消除遗留火种和火灾隐患。</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hint="eastAsia"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6</w:t>
      </w:r>
      <w:r>
        <w:rPr>
          <w:rFonts w:hint="eastAsia" w:ascii="仿宋" w:hAnsi="仿宋" w:eastAsia="仿宋" w:cs="仿宋"/>
          <w:color w:val="000000"/>
          <w:sz w:val="28"/>
          <w:szCs w:val="28"/>
          <w:lang w:eastAsia="zh-CN" w:bidi="ar-SA"/>
        </w:rPr>
        <w:t>）对检查出的消防安全隐患立即整改，对不能立即消除的火灾隐患，消防安全责任人或消防安全管理人应制定整改计划</w:t>
      </w:r>
      <w:r>
        <w:rPr>
          <w:rFonts w:hint="eastAsia" w:ascii="仿宋" w:hAnsi="仿宋" w:eastAsia="仿宋" w:cs="仿宋"/>
          <w:color w:val="000000"/>
          <w:sz w:val="28"/>
          <w:szCs w:val="28"/>
          <w:lang w:val="en-US" w:eastAsia="zh-CN" w:bidi="ar-SA"/>
        </w:rPr>
        <w:t>并落实</w:t>
      </w:r>
      <w:r>
        <w:rPr>
          <w:rFonts w:hint="eastAsia" w:ascii="仿宋" w:hAnsi="仿宋" w:eastAsia="仿宋" w:cs="仿宋"/>
          <w:color w:val="000000"/>
          <w:sz w:val="28"/>
          <w:szCs w:val="28"/>
          <w:lang w:eastAsia="zh-CN" w:bidi="ar-SA"/>
        </w:rPr>
        <w:t>。</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7</w:t>
      </w:r>
      <w:r>
        <w:rPr>
          <w:rFonts w:hint="eastAsia" w:ascii="仿宋" w:hAnsi="仿宋" w:eastAsia="仿宋" w:cs="仿宋"/>
          <w:color w:val="000000"/>
          <w:sz w:val="28"/>
          <w:szCs w:val="28"/>
          <w:lang w:eastAsia="zh-CN" w:bidi="ar-SA"/>
        </w:rPr>
        <w:t>）严格执行区域管理部门工作人员准入制度，经区域管理部门消防理论和消防实操考核合格后方可上岗，接受区域管理部门日常检查。</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b/>
          <w:bCs/>
          <w:color w:val="000000"/>
          <w:sz w:val="28"/>
          <w:szCs w:val="28"/>
          <w:lang w:eastAsia="zh-CN" w:bidi="ar-SA"/>
        </w:rPr>
      </w:pPr>
      <w:r>
        <w:rPr>
          <w:rFonts w:hint="eastAsia" w:ascii="仿宋" w:hAnsi="仿宋" w:eastAsia="仿宋" w:cs="仿宋"/>
          <w:b/>
          <w:bCs/>
          <w:color w:val="000000"/>
          <w:sz w:val="28"/>
          <w:szCs w:val="28"/>
          <w:lang w:val="en-US" w:eastAsia="zh-CN" w:bidi="ar-SA"/>
        </w:rPr>
        <w:t>2</w:t>
      </w:r>
      <w:r>
        <w:rPr>
          <w:rFonts w:hint="eastAsia" w:ascii="仿宋" w:hAnsi="仿宋" w:eastAsia="仿宋" w:cs="仿宋"/>
          <w:b/>
          <w:bCs/>
          <w:color w:val="000000"/>
          <w:sz w:val="28"/>
          <w:szCs w:val="28"/>
          <w:lang w:eastAsia="zh-CN" w:bidi="ar-SA"/>
        </w:rPr>
        <w:t>.施工安全</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（1）建立完善各类（参见国家、行业安全规定）施工安全管理制度、施工现场消防安全管理制度、施工现场应急处置预案、安全操作规程，严格遵守《安全生产法》等法律法规。</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2</w:t>
      </w:r>
      <w:r>
        <w:rPr>
          <w:rFonts w:hint="eastAsia" w:ascii="仿宋" w:hAnsi="仿宋" w:eastAsia="仿宋" w:cs="仿宋"/>
          <w:color w:val="000000"/>
          <w:sz w:val="28"/>
          <w:szCs w:val="28"/>
          <w:lang w:eastAsia="zh-CN" w:bidi="ar-SA"/>
        </w:rPr>
        <w:t>）做好有针对性的施工前安全教育培训，确保施工人员安全意识到位，留存施工安全教育培训记录。</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3</w:t>
      </w:r>
      <w:r>
        <w:rPr>
          <w:rFonts w:hint="eastAsia" w:ascii="仿宋" w:hAnsi="仿宋" w:eastAsia="仿宋" w:cs="仿宋"/>
          <w:color w:val="000000"/>
          <w:sz w:val="28"/>
          <w:szCs w:val="28"/>
          <w:lang w:eastAsia="zh-CN" w:bidi="ar-SA"/>
        </w:rPr>
        <w:t>）施工区域应设置施工安全指示标牌、安全警示标牌及温馨提示标语、安全警戒线、施工围栏（必要时设立围挡），防止非施工人员误入施工区域。</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4</w:t>
      </w:r>
      <w:r>
        <w:rPr>
          <w:rFonts w:hint="eastAsia" w:ascii="仿宋" w:hAnsi="仿宋" w:eastAsia="仿宋" w:cs="仿宋"/>
          <w:color w:val="000000"/>
          <w:sz w:val="28"/>
          <w:szCs w:val="28"/>
          <w:lang w:eastAsia="zh-CN" w:bidi="ar-SA"/>
        </w:rPr>
        <w:t>）施工作业前，须按规定准备相关申报材料，到区域管理部门进行申报，取得施工许可证后方可作业，按开具的作业通知单上的时间段进行，作业前后按要求电话报告甲方和区域管理部门，严禁未申报擅自作业、超出申报范围作业等违规行为。</w:t>
      </w:r>
    </w:p>
    <w:p>
      <w:pPr>
        <w:keepNext w:val="0"/>
        <w:keepLines w:val="0"/>
        <w:pageBreakBefore w:val="0"/>
        <w:widowControl/>
        <w:tabs>
          <w:tab w:val="left" w:pos="-141"/>
        </w:tabs>
        <w:kinsoku/>
        <w:wordWrap/>
        <w:overflowPunct/>
        <w:topLinePunct w:val="0"/>
        <w:autoSpaceDE/>
        <w:autoSpaceDN/>
        <w:bidi w:val="0"/>
        <w:snapToGrid w:val="0"/>
        <w:spacing w:line="440" w:lineRule="exact"/>
        <w:ind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5</w:t>
      </w:r>
      <w:r>
        <w:rPr>
          <w:rFonts w:hint="eastAsia" w:ascii="仿宋" w:hAnsi="仿宋" w:eastAsia="仿宋" w:cs="仿宋"/>
          <w:color w:val="000000"/>
          <w:sz w:val="28"/>
          <w:szCs w:val="28"/>
          <w:lang w:eastAsia="zh-CN" w:bidi="ar-SA"/>
        </w:rPr>
        <w:t>）施工前，检查所有施工机具、工具、设施设备、防护用品的有效性，留存检查记录。施工结束后，整理机具设备，做好施工区域清洁卫生，作业产生的建筑垃圾或其他物品禁止遗留在作业现场。</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6</w:t>
      </w:r>
      <w:r>
        <w:rPr>
          <w:rFonts w:hint="eastAsia" w:ascii="仿宋" w:hAnsi="仿宋" w:eastAsia="仿宋" w:cs="仿宋"/>
          <w:color w:val="000000"/>
          <w:sz w:val="28"/>
          <w:szCs w:val="28"/>
          <w:lang w:eastAsia="zh-CN" w:bidi="ar-SA"/>
        </w:rPr>
        <w:t>）特种人员作业必须具备相应特种作业资质（焊工需具备焊工证，电工需具备电工证，高空作业人员需具备高空作业证）。</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7</w:t>
      </w:r>
      <w:r>
        <w:rPr>
          <w:rFonts w:hint="eastAsia" w:ascii="仿宋" w:hAnsi="仿宋" w:eastAsia="仿宋" w:cs="仿宋"/>
          <w:color w:val="000000"/>
          <w:sz w:val="28"/>
          <w:szCs w:val="28"/>
          <w:lang w:eastAsia="zh-CN" w:bidi="ar-SA"/>
        </w:rPr>
        <w:t>）涉及高空作业的，应做好现场隔离防范措施，高空作业前，报告甲方和区域管理部门，作业现场须配备一名现场监管人。</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8</w:t>
      </w:r>
      <w:r>
        <w:rPr>
          <w:rFonts w:hint="eastAsia" w:ascii="仿宋" w:hAnsi="仿宋" w:eastAsia="仿宋" w:cs="仿宋"/>
          <w:color w:val="000000"/>
          <w:sz w:val="28"/>
          <w:szCs w:val="28"/>
          <w:lang w:eastAsia="zh-CN" w:bidi="ar-SA"/>
        </w:rPr>
        <w:t>）涉及动火、动焊的，应按照规定到区域管理部门申办动火证，施工前，报告甲方和区域管理部门。</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9</w:t>
      </w:r>
      <w:r>
        <w:rPr>
          <w:rFonts w:hint="eastAsia" w:ascii="仿宋" w:hAnsi="仿宋" w:eastAsia="仿宋" w:cs="仿宋"/>
          <w:color w:val="000000"/>
          <w:sz w:val="28"/>
          <w:szCs w:val="28"/>
          <w:lang w:eastAsia="zh-CN" w:bidi="ar-SA"/>
        </w:rPr>
        <w:t>）拆除自行添置的设施设备，应向区域管理部门提出申请，申请中应明确拆除范围、时间和相关设施保护措施，并确定联系人。</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10</w:t>
      </w:r>
      <w:r>
        <w:rPr>
          <w:rFonts w:hint="eastAsia" w:ascii="仿宋" w:hAnsi="仿宋" w:eastAsia="仿宋" w:cs="仿宋"/>
          <w:color w:val="000000"/>
          <w:sz w:val="28"/>
          <w:szCs w:val="28"/>
          <w:lang w:eastAsia="zh-CN" w:bidi="ar-SA"/>
        </w:rPr>
        <w:t>）应对施工人员的临时通行证进行严格管理，严禁发生证件丢失、冒用或过期使用等行为。</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11</w:t>
      </w:r>
      <w:r>
        <w:rPr>
          <w:rFonts w:hint="eastAsia" w:ascii="仿宋" w:hAnsi="仿宋" w:eastAsia="仿宋" w:cs="仿宋"/>
          <w:color w:val="000000"/>
          <w:sz w:val="28"/>
          <w:szCs w:val="28"/>
          <w:lang w:eastAsia="zh-CN" w:bidi="ar-SA"/>
        </w:rPr>
        <w:t>）按照规定将施工临时设施、材料、垃圾和机具设备严格控制在围挡范围内，不得影响或私自占用公共部位及安全防护等设施。</w:t>
      </w:r>
    </w:p>
    <w:p>
      <w:pPr>
        <w:keepNext w:val="0"/>
        <w:keepLines w:val="0"/>
        <w:pageBreakBefore w:val="0"/>
        <w:widowControl/>
        <w:tabs>
          <w:tab w:val="left" w:pos="-141"/>
        </w:tabs>
        <w:kinsoku/>
        <w:wordWrap/>
        <w:overflowPunct/>
        <w:topLinePunct w:val="0"/>
        <w:autoSpaceDE/>
        <w:autoSpaceDN/>
        <w:bidi w:val="0"/>
        <w:adjustRightInd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12</w:t>
      </w:r>
      <w:r>
        <w:rPr>
          <w:rFonts w:hint="eastAsia" w:ascii="仿宋" w:hAnsi="仿宋" w:eastAsia="仿宋" w:cs="仿宋"/>
          <w:color w:val="000000"/>
          <w:sz w:val="28"/>
          <w:szCs w:val="28"/>
          <w:lang w:eastAsia="zh-CN" w:bidi="ar-SA"/>
        </w:rPr>
        <w:t>）遵守国家有关环境保护的法律规定，采取措施控制施工现场的各种粉尘、烟雾、废气、废水、固定废弃物以及噪声、振动对环境的污染和危害。</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val="en-US" w:eastAsia="zh-CN" w:bidi="ar-SA"/>
        </w:rPr>
        <w:t>三</w:t>
      </w:r>
      <w:r>
        <w:rPr>
          <w:rFonts w:hint="eastAsia" w:ascii="仿宋" w:hAnsi="仿宋" w:eastAsia="仿宋" w:cs="仿宋"/>
          <w:color w:val="000000"/>
          <w:sz w:val="28"/>
          <w:szCs w:val="28"/>
          <w:lang w:eastAsia="zh-CN" w:bidi="ar-SA"/>
        </w:rPr>
        <w:t>、协议签订</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一）本协议一式陆份。甲乙双方各执叁份，经双方签字、盖章后生效。如本协议到期前未完成续签手续，则本协议有效时间顺延到续签完成，期间甲方可根据安全管理需要重新签订或补签安全管理协议，乙方应予以配合签订。</w:t>
      </w:r>
    </w:p>
    <w:p>
      <w:pPr>
        <w:keepNext w:val="0"/>
        <w:keepLines w:val="0"/>
        <w:pageBreakBefore w:val="0"/>
        <w:widowControl/>
        <w:tabs>
          <w:tab w:val="left" w:pos="-141"/>
        </w:tabs>
        <w:kinsoku/>
        <w:wordWrap/>
        <w:overflowPunct/>
        <w:topLinePunct w:val="0"/>
        <w:autoSpaceDE/>
        <w:autoSpaceDN/>
        <w:bidi w:val="0"/>
        <w:snapToGrid w:val="0"/>
        <w:spacing w:line="440" w:lineRule="exact"/>
        <w:ind w:left="-141" w:leftChars="-64" w:right="0" w:rightChars="0" w:firstLine="640" w:firstLineChars="200"/>
        <w:jc w:val="left"/>
        <w:textAlignment w:val="auto"/>
        <w:outlineLvl w:val="9"/>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（二）本协议作为《合同》的附件，与其一并执行，具有同等法律效力。</w:t>
      </w:r>
    </w:p>
    <w:p>
      <w:pPr>
        <w:tabs>
          <w:tab w:val="left" w:pos="-141"/>
        </w:tabs>
        <w:snapToGrid w:val="0"/>
        <w:spacing w:line="440" w:lineRule="exact"/>
        <w:ind w:left="-141" w:leftChars="-64" w:firstLine="568"/>
        <w:rPr>
          <w:rFonts w:hint="eastAsia" w:ascii="仿宋" w:hAnsi="仿宋" w:eastAsia="仿宋" w:cs="仿宋"/>
          <w:color w:val="000000"/>
          <w:sz w:val="28"/>
          <w:szCs w:val="28"/>
          <w:lang w:eastAsia="zh-CN" w:bidi="ar-SA"/>
        </w:rPr>
      </w:pPr>
    </w:p>
    <w:p>
      <w:pPr>
        <w:tabs>
          <w:tab w:val="left" w:pos="-141"/>
        </w:tabs>
        <w:snapToGrid w:val="0"/>
        <w:spacing w:line="440" w:lineRule="exact"/>
        <w:ind w:left="-141" w:leftChars="-64" w:firstLine="568"/>
        <w:rPr>
          <w:rFonts w:hint="eastAsia" w:ascii="仿宋" w:hAnsi="仿宋" w:eastAsia="仿宋" w:cs="仿宋"/>
          <w:color w:val="000000"/>
          <w:sz w:val="28"/>
          <w:szCs w:val="28"/>
          <w:lang w:eastAsia="zh-CN" w:bidi="ar-SA"/>
        </w:rPr>
      </w:pP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 xml:space="preserve">甲方（盖章）：                     </w:t>
      </w: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 xml:space="preserve">法定代表人或授权代表（签字）：     </w:t>
      </w: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乙方（盖章）：</w:t>
      </w: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法定代表人或授权代表（签字）：</w:t>
      </w: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 xml:space="preserve">                                  </w:t>
      </w: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p>
    <w:p>
      <w:pPr>
        <w:tabs>
          <w:tab w:val="left" w:pos="-141"/>
        </w:tabs>
        <w:snapToGrid w:val="0"/>
        <w:spacing w:line="440" w:lineRule="exact"/>
        <w:ind w:left="-141" w:leftChars="-64" w:firstLine="568"/>
        <w:rPr>
          <w:rFonts w:ascii="仿宋" w:hAnsi="仿宋" w:eastAsia="仿宋" w:cs="仿宋"/>
          <w:color w:val="000000"/>
          <w:sz w:val="28"/>
          <w:szCs w:val="28"/>
          <w:lang w:eastAsia="zh-CN" w:bidi="ar-SA"/>
        </w:rPr>
      </w:pPr>
    </w:p>
    <w:p>
      <w:pPr>
        <w:tabs>
          <w:tab w:val="left" w:pos="-141"/>
        </w:tabs>
        <w:snapToGrid w:val="0"/>
        <w:spacing w:line="440" w:lineRule="exact"/>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签订时间：     年  月  日</w:t>
      </w:r>
    </w:p>
    <w:p>
      <w:pPr>
        <w:tabs>
          <w:tab w:val="left" w:pos="-141"/>
        </w:tabs>
        <w:snapToGrid w:val="0"/>
        <w:spacing w:line="440" w:lineRule="exact"/>
        <w:rPr>
          <w:rFonts w:ascii="仿宋" w:hAnsi="仿宋" w:eastAsia="仿宋" w:cs="仿宋"/>
          <w:color w:val="000000"/>
          <w:sz w:val="28"/>
          <w:szCs w:val="28"/>
          <w:lang w:eastAsia="zh-CN" w:bidi="ar-SA"/>
        </w:rPr>
      </w:pPr>
    </w:p>
    <w:p>
      <w:pPr>
        <w:tabs>
          <w:tab w:val="left" w:pos="-141"/>
        </w:tabs>
        <w:snapToGrid w:val="0"/>
        <w:spacing w:line="440" w:lineRule="exact"/>
        <w:rPr>
          <w:rFonts w:ascii="仿宋" w:hAnsi="仿宋" w:eastAsia="仿宋" w:cs="仿宋"/>
          <w:color w:val="000000"/>
          <w:sz w:val="28"/>
          <w:szCs w:val="28"/>
          <w:lang w:eastAsia="zh-CN" w:bidi="ar-SA"/>
        </w:rPr>
      </w:pPr>
      <w:r>
        <w:rPr>
          <w:rFonts w:hint="eastAsia" w:ascii="仿宋" w:hAnsi="仿宋" w:eastAsia="仿宋" w:cs="仿宋"/>
          <w:color w:val="000000"/>
          <w:sz w:val="28"/>
          <w:szCs w:val="28"/>
          <w:lang w:eastAsia="zh-CN" w:bidi="ar-SA"/>
        </w:rPr>
        <w:t>签订地点：</w:t>
      </w:r>
      <w:bookmarkEnd w:id="10"/>
    </w:p>
    <w:p>
      <w:pPr>
        <w:snapToGrid w:val="0"/>
        <w:spacing w:line="360" w:lineRule="auto"/>
        <w:ind w:left="0" w:leftChars="0" w:firstLine="0" w:firstLineChars="0"/>
        <w:jc w:val="center"/>
        <w:outlineLvl w:val="1"/>
        <w:rPr>
          <w:rFonts w:hint="eastAsia" w:ascii="仿宋_GB2312" w:hAnsi="仿宋_GB2312" w:eastAsia="仿宋_GB2312" w:cs="仿宋_GB2312"/>
          <w:b/>
          <w:sz w:val="44"/>
          <w:szCs w:val="44"/>
        </w:rPr>
      </w:pPr>
    </w:p>
    <w:p>
      <w:pPr>
        <w:snapToGrid w:val="0"/>
        <w:spacing w:line="360" w:lineRule="auto"/>
        <w:ind w:left="0" w:leftChars="0" w:firstLine="0" w:firstLineChars="0"/>
        <w:jc w:val="center"/>
        <w:outlineLvl w:val="1"/>
        <w:rPr>
          <w:rFonts w:hint="eastAsia" w:ascii="仿宋_GB2312" w:hAnsi="仿宋_GB2312" w:eastAsia="仿宋_GB2312" w:cs="仿宋_GB2312"/>
          <w:b/>
          <w:sz w:val="44"/>
          <w:szCs w:val="44"/>
        </w:rPr>
      </w:pPr>
    </w:p>
    <w:p>
      <w:pPr>
        <w:snapToGrid w:val="0"/>
        <w:spacing w:line="360" w:lineRule="auto"/>
        <w:ind w:left="0" w:leftChars="0" w:firstLine="0" w:firstLineChars="0"/>
        <w:jc w:val="center"/>
        <w:outlineLvl w:val="1"/>
        <w:rPr>
          <w:rFonts w:hint="eastAsia" w:ascii="仿宋_GB2312" w:hAnsi="仿宋_GB2312" w:eastAsia="仿宋_GB2312" w:cs="仿宋_GB2312"/>
          <w:b/>
          <w:sz w:val="44"/>
          <w:szCs w:val="44"/>
        </w:rPr>
      </w:pPr>
    </w:p>
    <w:p>
      <w:pPr>
        <w:spacing w:line="4" w:lineRule="atLeast"/>
        <w:ind w:firstLine="0"/>
        <w:jc w:val="both"/>
        <w:rPr>
          <w:rFonts w:ascii="仿宋_GB2312" w:hAnsi="仿宋" w:eastAsia="黑体" w:cs="宋体"/>
          <w:color w:val="000000"/>
          <w:kern w:val="2"/>
          <w:sz w:val="32"/>
          <w:szCs w:val="30"/>
          <w:lang w:eastAsia="zh-CN" w:bidi="ar-SA"/>
        </w:rPr>
      </w:pPr>
      <w:r>
        <w:rPr>
          <w:rFonts w:hint="eastAsia" w:ascii="仿宋_GB2312" w:hAnsi="仿宋" w:eastAsia="黑体" w:cs="宋体"/>
          <w:color w:val="000000"/>
          <w:kern w:val="2"/>
          <w:sz w:val="32"/>
          <w:szCs w:val="30"/>
          <w:lang w:eastAsia="zh-CN" w:bidi="ar-SA"/>
        </w:rPr>
        <w:t>附件</w:t>
      </w:r>
    </w:p>
    <w:p>
      <w:pPr>
        <w:snapToGrid w:val="0"/>
        <w:spacing w:line="360" w:lineRule="auto"/>
        <w:ind w:left="0" w:leftChars="0" w:firstLine="0" w:firstLineChars="0"/>
        <w:jc w:val="center"/>
        <w:outlineLvl w:val="1"/>
        <w:rPr>
          <w:rFonts w:ascii="仿宋_GB2312" w:hAnsi="仿宋_GB2312" w:eastAsia="仿宋_GB2312" w:cs="仿宋_GB2312"/>
          <w:b/>
          <w:sz w:val="44"/>
          <w:szCs w:val="44"/>
        </w:rPr>
      </w:pPr>
      <w:r>
        <w:rPr>
          <w:rFonts w:hint="eastAsia" w:ascii="仿宋_GB2312" w:hAnsi="仿宋_GB2312" w:eastAsia="仿宋_GB2312" w:cs="仿宋_GB2312"/>
          <w:b/>
          <w:sz w:val="44"/>
          <w:szCs w:val="44"/>
        </w:rPr>
        <w:t>廉洁协议书</w:t>
      </w:r>
    </w:p>
    <w:p>
      <w:pPr>
        <w:snapToGrid w:val="0"/>
        <w:spacing w:line="360" w:lineRule="auto"/>
        <w:ind w:firstLine="883" w:firstLineChars="200"/>
        <w:outlineLvl w:val="1"/>
        <w:rPr>
          <w:rFonts w:ascii="仿宋_GB2312" w:hAnsi="仿宋_GB2312" w:eastAsia="仿宋_GB2312" w:cs="仿宋_GB2312"/>
          <w:b/>
          <w:sz w:val="44"/>
          <w:szCs w:val="44"/>
        </w:rPr>
      </w:pPr>
    </w:p>
    <w:p>
      <w:pPr>
        <w:snapToGrid w:val="0"/>
        <w:spacing w:line="4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甲乙双方共同责任</w:t>
      </w:r>
    </w:p>
    <w:p>
      <w:pPr>
        <w:numPr>
          <w:ilvl w:val="0"/>
          <w:numId w:val="4"/>
        </w:num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严格遵守党的政策规定和国家有关法律法规及廉洁从业的有关</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规定。</w:t>
      </w:r>
    </w:p>
    <w:p>
      <w:p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2、严格遵守商业道德和市场规则，共同营造公平公正的商业环境。</w:t>
      </w:r>
    </w:p>
    <w:p>
      <w:p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3、甲乙双方的业务活动坚持公开、公正、诚信、透明的原则（法</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律认定的商业秘密和合同文件另有规定除外），不得损害国家和集体利益，违反法律法规相关规定。</w:t>
      </w:r>
    </w:p>
    <w:p>
      <w:pPr>
        <w:numPr>
          <w:ilvl w:val="0"/>
          <w:numId w:val="5"/>
        </w:num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发现对方在业务活动中有违反廉政规定的行为，有及时提醒对</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方纠正的权利和义务。</w:t>
      </w:r>
    </w:p>
    <w:p>
      <w:pPr>
        <w:numPr>
          <w:ilvl w:val="0"/>
          <w:numId w:val="5"/>
        </w:num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发现对方严重违反本合同义务条款的行为，有向其上级有关部</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门举报的权利。</w:t>
      </w:r>
    </w:p>
    <w:p>
      <w:pPr>
        <w:snapToGrid w:val="0"/>
        <w:spacing w:line="4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第二条  甲方及其人员责任</w:t>
      </w:r>
    </w:p>
    <w:p>
      <w:pPr>
        <w:numPr>
          <w:ilvl w:val="0"/>
          <w:numId w:val="6"/>
        </w:num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不得索要或收受乙方及其相关单位和人员提供的礼金、有价证</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券、贵重物品等。</w:t>
      </w:r>
    </w:p>
    <w:p>
      <w:p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2、不得在乙方及其相关单位报销任何应由甲方或个人支付的费用。</w:t>
      </w:r>
    </w:p>
    <w:p>
      <w:p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3、不得利用职权通过乙方及其相关单位为其配偶、子女及他人谋</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取不正当利益。</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4、不得要求、暗示和接受乙方及其相关单位和个人为其购买或装修住房、婚丧嫁娶、配偶和子女的上学或工作安排以及出国(境)、旅游等提供方便。</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5、不得利用职权和工作之便向乙方提出上述各项规定禁止事项或要求之外的与工作业务无关的事项或要求。</w:t>
      </w:r>
    </w:p>
    <w:p>
      <w:pPr>
        <w:spacing w:line="480" w:lineRule="exact"/>
        <w:ind w:left="105" w:leftChars="50" w:firstLine="576" w:firstLineChars="205"/>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第三条  乙方及其人员责任</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1、不得向甲方及其人员提供的礼金、有价证券、贵重物品等。</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2、不得为甲方及其人员报销任何应由甲方或个人支付的费用。</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3、不得为甲方及其人员购买或装修住房、婚丧嫁娶、配偶和子女上学或工作安排以及出国(境)、旅游等提供方便。</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4、不得为甲方人员的配偶、子女及其他亲友谋取不正当利益提供方便。</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5、不得为甲方及其人员购置或提供交通工具、办公用品等。</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6、不得为甲方及其人员安排有可能影响公正执行公务的宴请、健身、娱乐等活动。</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7、未经甲方书面同意，乙方不得以任何方式向任何新闻媒体、第三方述及有关甲方人员廉洁从业方面的评价、信息。</w:t>
      </w:r>
    </w:p>
    <w:p>
      <w:pPr>
        <w:spacing w:line="480" w:lineRule="exact"/>
        <w:ind w:left="105" w:leftChars="50" w:firstLine="576" w:firstLineChars="205"/>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违约责任</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1、甲方工作人员违反本协议规定的行为，依据有关规定给予党纪、政纪或组织处理，涉嫌犯罪的，移交司法机关追究刑事责任。</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2、乙方工作人员违反本协议规定的行为，依据有关规定给予党纪、政纪或组织处理，涉嫌犯罪的，移交司法机关追究刑事责任。</w:t>
      </w:r>
    </w:p>
    <w:p>
      <w:pPr>
        <w:snapToGrid w:val="0"/>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3、双方不履行各自上述义务，构成犯罪和违纪的，由司法机关和有关执纪部门按管辖依法依纪处理，所认定的事实和处理结果作为承担违约责任的依据。</w:t>
      </w:r>
    </w:p>
    <w:p>
      <w:pPr>
        <w:spacing w:line="480" w:lineRule="exact"/>
        <w:ind w:left="0" w:leftChars="0" w:firstLine="0" w:firstLineChars="0"/>
        <w:rPr>
          <w:rFonts w:ascii="仿宋_GB2312" w:hAnsi="仿宋_GB2312" w:eastAsia="仿宋_GB2312" w:cs="仿宋_GB2312"/>
          <w:sz w:val="28"/>
          <w:szCs w:val="28"/>
        </w:rPr>
      </w:pPr>
      <w:r>
        <w:rPr>
          <w:rFonts w:hint="eastAsia" w:cs="仿宋_GB2312"/>
          <w:b/>
          <w:bCs/>
          <w:sz w:val="28"/>
          <w:szCs w:val="28"/>
          <w:lang w:val="en-US" w:eastAsia="zh-CN"/>
        </w:rPr>
        <w:t xml:space="preserve">    </w:t>
      </w: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xml:space="preserve"> 本协议书一式</w:t>
      </w:r>
      <w:r>
        <w:rPr>
          <w:rFonts w:hint="eastAsia" w:cs="仿宋_GB2312"/>
          <w:sz w:val="28"/>
          <w:szCs w:val="28"/>
          <w:lang w:val="en-US" w:eastAsia="zh-CN"/>
        </w:rPr>
        <w:t>陆</w:t>
      </w:r>
      <w:r>
        <w:rPr>
          <w:rFonts w:hint="eastAsia" w:ascii="仿宋_GB2312" w:hAnsi="仿宋_GB2312" w:eastAsia="仿宋_GB2312" w:cs="仿宋_GB2312"/>
          <w:sz w:val="28"/>
          <w:szCs w:val="28"/>
        </w:rPr>
        <w:t>份，甲乙双方各执</w:t>
      </w:r>
      <w:r>
        <w:rPr>
          <w:rFonts w:hint="eastAsia" w:cs="仿宋_GB2312"/>
          <w:sz w:val="28"/>
          <w:szCs w:val="28"/>
          <w:lang w:val="en-US" w:eastAsia="zh-CN"/>
        </w:rPr>
        <w:t>叁</w:t>
      </w:r>
      <w:r>
        <w:rPr>
          <w:rFonts w:hint="eastAsia" w:ascii="仿宋_GB2312" w:hAnsi="仿宋_GB2312" w:eastAsia="仿宋_GB2312" w:cs="仿宋_GB2312"/>
          <w:sz w:val="28"/>
          <w:szCs w:val="28"/>
        </w:rPr>
        <w:t>份，具有同等法律效力。</w:t>
      </w:r>
    </w:p>
    <w:p>
      <w:pPr>
        <w:snapToGrid w:val="0"/>
        <w:spacing w:line="480" w:lineRule="exact"/>
        <w:ind w:firstLine="560" w:firstLineChars="200"/>
        <w:rPr>
          <w:rFonts w:ascii="仿宋_GB2312" w:hAnsi="仿宋_GB2312" w:eastAsia="仿宋_GB2312" w:cs="仿宋_GB2312"/>
          <w:sz w:val="28"/>
          <w:szCs w:val="28"/>
        </w:rPr>
      </w:pPr>
    </w:p>
    <w:p>
      <w:pPr>
        <w:snapToGri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甲方单位（盖章）：                </w:t>
      </w:r>
    </w:p>
    <w:p>
      <w:pPr>
        <w:snapToGri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甲方代表（签字）：                     </w:t>
      </w:r>
    </w:p>
    <w:p>
      <w:pPr>
        <w:snapToGrid w:val="0"/>
        <w:spacing w:line="480" w:lineRule="exact"/>
        <w:ind w:firstLine="560" w:firstLineChars="200"/>
        <w:rPr>
          <w:rFonts w:hint="eastAsia" w:ascii="仿宋_GB2312" w:hAnsi="仿宋_GB2312" w:eastAsia="仿宋_GB2312" w:cs="仿宋_GB2312"/>
          <w:sz w:val="28"/>
          <w:szCs w:val="28"/>
        </w:rPr>
      </w:pPr>
    </w:p>
    <w:p>
      <w:pPr>
        <w:snapToGrid w:val="0"/>
        <w:spacing w:line="480" w:lineRule="exact"/>
        <w:ind w:firstLine="560" w:firstLineChars="200"/>
        <w:rPr>
          <w:rFonts w:hint="eastAsia" w:ascii="仿宋_GB2312" w:hAnsi="仿宋_GB2312" w:eastAsia="仿宋_GB2312" w:cs="仿宋_GB2312"/>
          <w:sz w:val="28"/>
          <w:szCs w:val="28"/>
        </w:rPr>
      </w:pPr>
    </w:p>
    <w:p>
      <w:pPr>
        <w:snapToGri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乙方单位（盖章）：</w:t>
      </w:r>
    </w:p>
    <w:p>
      <w:pPr>
        <w:snapToGri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乙方代表（签字）：</w:t>
      </w:r>
    </w:p>
    <w:p>
      <w:pPr>
        <w:snapToGrid w:val="0"/>
        <w:spacing w:line="480" w:lineRule="exact"/>
        <w:rPr>
          <w:rFonts w:hint="eastAsia" w:ascii="仿宋_GB2312" w:hAnsi="仿宋_GB2312" w:eastAsia="仿宋_GB2312" w:cs="仿宋_GB2312"/>
          <w:sz w:val="28"/>
          <w:szCs w:val="28"/>
        </w:rPr>
      </w:pPr>
    </w:p>
    <w:p>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napToGrid w:val="0"/>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ind w:firstLine="0" w:firstLineChars="0"/>
      </w:pPr>
    </w:p>
    <w:sectPr>
      <w:headerReference r:id="rId3" w:type="default"/>
      <w:footerReference r:id="rId4" w:type="default"/>
      <w:pgSz w:w="11906" w:h="16838"/>
      <w:pgMar w:top="1440" w:right="1080" w:bottom="1440" w:left="108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decorative"/>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方正仿宋_GBK">
    <w:panose1 w:val="02000000000000000000"/>
    <w:charset w:val="86"/>
    <w:family w:val="script"/>
    <w:pitch w:val="default"/>
    <w:sig w:usb0="00000001" w:usb1="080E0000" w:usb2="0000000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decorative"/>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方正仿宋_GB2312">
    <w:panose1 w:val="02000000000000000000"/>
    <w:charset w:val="86"/>
    <w:family w:val="auto"/>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decorative"/>
    <w:pitch w:val="default"/>
    <w:sig w:usb0="00000000" w:usb1="00000000" w:usb2="0000003F" w:usb3="00000000" w:csb0="603F01FF" w:csb1="FFFF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MingLiU">
    <w:panose1 w:val="02020509000000000000"/>
    <w:charset w:val="88"/>
    <w:family w:val="swiss"/>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Arial Unicode MS">
    <w:altName w:val="宋体"/>
    <w:panose1 w:val="020B0604020000020204"/>
    <w:charset w:val="86"/>
    <w:family w:val="roman"/>
    <w:pitch w:val="default"/>
    <w:sig w:usb0="00000000" w:usb1="00000000" w:usb2="0000003F" w:usb3="00000000" w:csb0="603F01FF" w:csb1="FFFF0000"/>
  </w:font>
  <w:font w:name="Arial Unicode MS">
    <w:altName w:val="宋体"/>
    <w:panose1 w:val="020B0604020000020204"/>
    <w:charset w:val="86"/>
    <w:family w:val="modern"/>
    <w:pitch w:val="default"/>
    <w:sig w:usb0="00000000" w:usb1="00000000" w:usb2="0000003F" w:usb3="00000000" w:csb0="603F01FF" w:csb1="FFFF0000"/>
  </w:font>
  <w:font w:name="Arial Unicode MS">
    <w:altName w:val="宋体"/>
    <w:panose1 w:val="020B0604020000020204"/>
    <w:charset w:val="86"/>
    <w:family w:val="swiss"/>
    <w:pitch w:val="default"/>
    <w:sig w:usb0="00000000" w:usb1="00000000" w:usb2="0000003F" w:usb3="00000000" w:csb0="603F01FF" w:csb1="FFFF0000"/>
  </w:font>
  <w:font w:name="Arial Unicode MS">
    <w:altName w:val="宋体"/>
    <w:panose1 w:val="020B0604020000020204"/>
    <w:charset w:val="86"/>
    <w:family w:val="decorative"/>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rial">
    <w:panose1 w:val="020B0604020202020204"/>
    <w:charset w:val="00"/>
    <w:family w:val="swiss"/>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_x000B__x000C_">
    <w:altName w:val="Times New Roman"/>
    <w:panose1 w:val="00000000000000000000"/>
    <w:charset w:val="00"/>
    <w:family w:val="modern"/>
    <w:pitch w:val="default"/>
    <w:sig w:usb0="00000000" w:usb1="00000000" w:usb2="00000000" w:usb3="00000000" w:csb0="00040001"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_x000B__x000C_">
    <w:altName w:val="Times New Roman"/>
    <w:panose1 w:val="00000000000000000000"/>
    <w:charset w:val="00"/>
    <w:family w:val="swiss"/>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_x000B__x000C_">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modern"/>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decorative"/>
    <w:pitch w:val="default"/>
    <w:sig w:usb0="A00002EF" w:usb1="4000207B" w:usb2="00000000" w:usb3="00000000" w:csb0="2000019F" w:csb1="00000000"/>
  </w:font>
  <w:font w:name="MS PGothic">
    <w:panose1 w:val="020B0600070205080204"/>
    <w:charset w:val="80"/>
    <w:family w:val="auto"/>
    <w:pitch w:val="default"/>
    <w:sig w:usb0="E00002FF" w:usb1="6AC7FDFB" w:usb2="00000012" w:usb3="00000000" w:csb0="4002009F" w:csb1="DFD7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汉仪仿宋KW">
    <w:altName w:val="仿宋"/>
    <w:panose1 w:val="00020600040101010101"/>
    <w:charset w:val="86"/>
    <w:family w:val="auto"/>
    <w:pitch w:val="default"/>
    <w:sig w:usb0="00000000" w:usb1="00000000" w:usb2="00000016"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roman"/>
    <w:pitch w:val="default"/>
    <w:sig w:usb0="00000000" w:usb1="00000000" w:usb2="0000003F" w:usb3="00000000" w:csb0="003F01FF" w:csb1="00000000"/>
  </w:font>
  <w:font w:name="MS Mincho">
    <w:panose1 w:val="02020609040205080304"/>
    <w:charset w:val="80"/>
    <w:family w:val="roman"/>
    <w:pitch w:val="default"/>
    <w:sig w:usb0="E00002FF" w:usb1="6AC7FDFB" w:usb2="00000012" w:usb3="00000000" w:csb0="4002009F" w:csb1="DFD70000"/>
  </w:font>
  <w:font w:name="楷体_GB2312">
    <w:altName w:val="楷体"/>
    <w:panose1 w:val="02010609030101010101"/>
    <w:charset w:val="86"/>
    <w:family w:val="decorative"/>
    <w:pitch w:val="default"/>
    <w:sig w:usb0="00000000" w:usb1="00000000" w:usb2="00000010" w:usb3="00000000" w:csb0="00040001" w:csb1="00000000"/>
  </w:font>
  <w:font w:name="Arial Unicode MS">
    <w:altName w:val="Arial"/>
    <w:panose1 w:val="020B0604020202020204"/>
    <w:charset w:val="80"/>
    <w:family w:val="modern"/>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roman"/>
    <w:pitch w:val="default"/>
    <w:sig w:usb0="00000000" w:usb1="00000000" w:usb2="0000001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MS Mincho">
    <w:panose1 w:val="02020609040205080304"/>
    <w:charset w:val="80"/>
    <w:family w:val="swiss"/>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1" w:csb1="00000000"/>
  </w:font>
  <w:font w:name="Arial Unicode MS">
    <w:altName w:val="Arial"/>
    <w:panose1 w:val="020B0604020202020204"/>
    <w:charset w:val="80"/>
    <w:family w:val="decorative"/>
    <w:pitch w:val="default"/>
    <w:sig w:usb0="00000000" w:usb1="00000000" w:usb2="0000003F" w:usb3="00000000" w:csb0="003F01FF" w:csb1="00000000"/>
  </w:font>
  <w:font w:name="MS Mincho">
    <w:panose1 w:val="02020609040205080304"/>
    <w:charset w:val="80"/>
    <w:family w:val="decorative"/>
    <w:pitch w:val="default"/>
    <w:sig w:usb0="E00002FF" w:usb1="6AC7FDFB" w:usb2="00000012" w:usb3="00000000" w:csb0="4002009F" w:csb1="DFD70000"/>
  </w:font>
  <w:font w:name="楷体_GB2312">
    <w:altName w:val="楷体"/>
    <w:panose1 w:val="02010609030101010101"/>
    <w:charset w:val="86"/>
    <w:family w:val="swiss"/>
    <w:pitch w:val="default"/>
    <w:sig w:usb0="00000000" w:usb1="00000000" w:usb2="00000010" w:usb3="00000000" w:csb0="0004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YaHei UI">
    <w:panose1 w:val="020B0503020204020204"/>
    <w:charset w:val="86"/>
    <w:family w:val="auto"/>
    <w:pitch w:val="default"/>
    <w:sig w:usb0="80000287" w:usb1="28CF3C52" w:usb2="00000016" w:usb3="00000000" w:csb0="0004001F" w:csb1="00000000"/>
  </w:font>
  <w:font w:name="Microsoft JhengHei UI">
    <w:panose1 w:val="020B0604030504040204"/>
    <w:charset w:val="88"/>
    <w:family w:val="auto"/>
    <w:pitch w:val="default"/>
    <w:sig w:usb0="00000087" w:usb1="28AF4000" w:usb2="00000016" w:usb3="00000000" w:csb0="00100009"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Bell MT">
    <w:panose1 w:val="02020503060305020303"/>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ani">
    <w:panose1 w:val="020B0502040204020203"/>
    <w:charset w:val="00"/>
    <w:family w:val="auto"/>
    <w:pitch w:val="default"/>
    <w:sig w:usb0="00200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2738346">
    <w:nsid w:val="6616502A"/>
    <w:multiLevelType w:val="singleLevel"/>
    <w:tmpl w:val="6616502A"/>
    <w:lvl w:ilvl="0" w:tentative="1">
      <w:start w:val="1"/>
      <w:numFmt w:val="chineseCounting"/>
      <w:suff w:val="nothing"/>
      <w:lvlText w:val="%1、"/>
      <w:lvlJc w:val="left"/>
    </w:lvl>
  </w:abstractNum>
  <w:abstractNum w:abstractNumId="1714364011">
    <w:nsid w:val="662F1E6B"/>
    <w:multiLevelType w:val="singleLevel"/>
    <w:tmpl w:val="662F1E6B"/>
    <w:lvl w:ilvl="0" w:tentative="1">
      <w:start w:val="6"/>
      <w:numFmt w:val="decimal"/>
      <w:suff w:val="nothing"/>
      <w:lvlText w:val="%1."/>
      <w:lvlJc w:val="left"/>
    </w:lvl>
  </w:abstractNum>
  <w:abstractNum w:abstractNumId="1712738372">
    <w:nsid w:val="66165044"/>
    <w:multiLevelType w:val="singleLevel"/>
    <w:tmpl w:val="66165044"/>
    <w:lvl w:ilvl="0" w:tentative="1">
      <w:start w:val="1"/>
      <w:numFmt w:val="chineseCounting"/>
      <w:suff w:val="nothing"/>
      <w:lvlText w:val="（%1）"/>
      <w:lvlJc w:val="left"/>
    </w:lvl>
  </w:abstractNum>
  <w:abstractNum w:abstractNumId="1611026989">
    <w:nsid w:val="6006522D"/>
    <w:multiLevelType w:val="singleLevel"/>
    <w:tmpl w:val="6006522D"/>
    <w:lvl w:ilvl="0" w:tentative="1">
      <w:start w:val="1"/>
      <w:numFmt w:val="decimal"/>
      <w:suff w:val="nothing"/>
      <w:lvlText w:val="%1、"/>
      <w:lvlJc w:val="left"/>
    </w:lvl>
  </w:abstractNum>
  <w:abstractNum w:abstractNumId="1611027012">
    <w:nsid w:val="60065244"/>
    <w:multiLevelType w:val="singleLevel"/>
    <w:tmpl w:val="60065244"/>
    <w:lvl w:ilvl="0" w:tentative="1">
      <w:start w:val="4"/>
      <w:numFmt w:val="decimal"/>
      <w:suff w:val="nothing"/>
      <w:lvlText w:val="%1、"/>
      <w:lvlJc w:val="left"/>
    </w:lvl>
  </w:abstractNum>
  <w:abstractNum w:abstractNumId="1611027091">
    <w:nsid w:val="60065293"/>
    <w:multiLevelType w:val="singleLevel"/>
    <w:tmpl w:val="60065293"/>
    <w:lvl w:ilvl="0" w:tentative="1">
      <w:start w:val="1"/>
      <w:numFmt w:val="decimal"/>
      <w:suff w:val="nothing"/>
      <w:lvlText w:val="%1、"/>
      <w:lvlJc w:val="left"/>
    </w:lvl>
  </w:abstractNum>
  <w:num w:numId="1">
    <w:abstractNumId w:val="1714364011"/>
  </w:num>
  <w:num w:numId="2">
    <w:abstractNumId w:val="1712738346"/>
  </w:num>
  <w:num w:numId="3">
    <w:abstractNumId w:val="1712738372"/>
  </w:num>
  <w:num w:numId="4">
    <w:abstractNumId w:val="1611026989"/>
  </w:num>
  <w:num w:numId="5">
    <w:abstractNumId w:val="1611027012"/>
  </w:num>
  <w:num w:numId="6">
    <w:abstractNumId w:val="16110270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4Y2I3OTYzODYzNWJmMmExMjcxMDE4YWFlMmYzZjEifQ=="/>
  </w:docVars>
  <w:rsids>
    <w:rsidRoot w:val="00283C90"/>
    <w:rsid w:val="00006F07"/>
    <w:rsid w:val="00013554"/>
    <w:rsid w:val="0001423A"/>
    <w:rsid w:val="000358A0"/>
    <w:rsid w:val="000376F8"/>
    <w:rsid w:val="00070357"/>
    <w:rsid w:val="00074821"/>
    <w:rsid w:val="00095510"/>
    <w:rsid w:val="000A0D6F"/>
    <w:rsid w:val="000A2A66"/>
    <w:rsid w:val="000C665F"/>
    <w:rsid w:val="000F4914"/>
    <w:rsid w:val="000F673F"/>
    <w:rsid w:val="001025BC"/>
    <w:rsid w:val="00115910"/>
    <w:rsid w:val="00124E78"/>
    <w:rsid w:val="00137C7D"/>
    <w:rsid w:val="0015096F"/>
    <w:rsid w:val="00164A7C"/>
    <w:rsid w:val="00166DB7"/>
    <w:rsid w:val="00195983"/>
    <w:rsid w:val="001A6032"/>
    <w:rsid w:val="001A6B62"/>
    <w:rsid w:val="00201E7E"/>
    <w:rsid w:val="00217F3A"/>
    <w:rsid w:val="00221ADE"/>
    <w:rsid w:val="00222821"/>
    <w:rsid w:val="0024772B"/>
    <w:rsid w:val="00283C90"/>
    <w:rsid w:val="00283E0D"/>
    <w:rsid w:val="00293128"/>
    <w:rsid w:val="00303BF7"/>
    <w:rsid w:val="00303C1F"/>
    <w:rsid w:val="00323049"/>
    <w:rsid w:val="003253E6"/>
    <w:rsid w:val="0034560E"/>
    <w:rsid w:val="00363ADB"/>
    <w:rsid w:val="00391F58"/>
    <w:rsid w:val="003A3DB5"/>
    <w:rsid w:val="003F7FA7"/>
    <w:rsid w:val="00407638"/>
    <w:rsid w:val="00413BB5"/>
    <w:rsid w:val="004366EA"/>
    <w:rsid w:val="004472EC"/>
    <w:rsid w:val="0045596F"/>
    <w:rsid w:val="004D496E"/>
    <w:rsid w:val="0052649E"/>
    <w:rsid w:val="005368C3"/>
    <w:rsid w:val="00583784"/>
    <w:rsid w:val="005C0193"/>
    <w:rsid w:val="005D77D2"/>
    <w:rsid w:val="005F5090"/>
    <w:rsid w:val="00601D82"/>
    <w:rsid w:val="00607CAD"/>
    <w:rsid w:val="006723CD"/>
    <w:rsid w:val="006A609A"/>
    <w:rsid w:val="006C6980"/>
    <w:rsid w:val="006C7575"/>
    <w:rsid w:val="006F49F9"/>
    <w:rsid w:val="006F57BA"/>
    <w:rsid w:val="00704DCE"/>
    <w:rsid w:val="00712478"/>
    <w:rsid w:val="0073077C"/>
    <w:rsid w:val="00746958"/>
    <w:rsid w:val="00747F56"/>
    <w:rsid w:val="007A15BF"/>
    <w:rsid w:val="007C7FD9"/>
    <w:rsid w:val="007D598E"/>
    <w:rsid w:val="007F1CCC"/>
    <w:rsid w:val="0080652D"/>
    <w:rsid w:val="00812C20"/>
    <w:rsid w:val="00824D31"/>
    <w:rsid w:val="0083142A"/>
    <w:rsid w:val="0083631F"/>
    <w:rsid w:val="00857F19"/>
    <w:rsid w:val="00870958"/>
    <w:rsid w:val="008E4F9C"/>
    <w:rsid w:val="00901703"/>
    <w:rsid w:val="00911089"/>
    <w:rsid w:val="00983C4A"/>
    <w:rsid w:val="009C6295"/>
    <w:rsid w:val="009E432A"/>
    <w:rsid w:val="009E782B"/>
    <w:rsid w:val="00A44EAD"/>
    <w:rsid w:val="00A46760"/>
    <w:rsid w:val="00A66159"/>
    <w:rsid w:val="00A75052"/>
    <w:rsid w:val="00A77B01"/>
    <w:rsid w:val="00A85F1C"/>
    <w:rsid w:val="00A97A34"/>
    <w:rsid w:val="00AA4603"/>
    <w:rsid w:val="00AB3805"/>
    <w:rsid w:val="00B0676D"/>
    <w:rsid w:val="00B95BE1"/>
    <w:rsid w:val="00BE524F"/>
    <w:rsid w:val="00BF3211"/>
    <w:rsid w:val="00C10DF6"/>
    <w:rsid w:val="00C71404"/>
    <w:rsid w:val="00C83394"/>
    <w:rsid w:val="00CB6546"/>
    <w:rsid w:val="00CC08DA"/>
    <w:rsid w:val="00CC10AD"/>
    <w:rsid w:val="00CF514A"/>
    <w:rsid w:val="00D614EC"/>
    <w:rsid w:val="00D75CCB"/>
    <w:rsid w:val="00D775CF"/>
    <w:rsid w:val="00D77FCD"/>
    <w:rsid w:val="00D85688"/>
    <w:rsid w:val="00DA13B6"/>
    <w:rsid w:val="00DC55EB"/>
    <w:rsid w:val="00DD51B7"/>
    <w:rsid w:val="00E150E8"/>
    <w:rsid w:val="00E4636B"/>
    <w:rsid w:val="00E6418E"/>
    <w:rsid w:val="00E83BC9"/>
    <w:rsid w:val="00EB6E3B"/>
    <w:rsid w:val="00ED2031"/>
    <w:rsid w:val="00ED7ECA"/>
    <w:rsid w:val="00EE6EEB"/>
    <w:rsid w:val="00EF5C01"/>
    <w:rsid w:val="00F05D7E"/>
    <w:rsid w:val="00F42E5C"/>
    <w:rsid w:val="00F52765"/>
    <w:rsid w:val="00F56B5E"/>
    <w:rsid w:val="00F72DD2"/>
    <w:rsid w:val="00F81B4D"/>
    <w:rsid w:val="00F92A08"/>
    <w:rsid w:val="00F93593"/>
    <w:rsid w:val="00FA410A"/>
    <w:rsid w:val="00FB1F2E"/>
    <w:rsid w:val="00FB5D4C"/>
    <w:rsid w:val="00FE0882"/>
    <w:rsid w:val="00FF0FBA"/>
    <w:rsid w:val="00FF6C65"/>
    <w:rsid w:val="031D37A8"/>
    <w:rsid w:val="0512327B"/>
    <w:rsid w:val="06600081"/>
    <w:rsid w:val="10E93D4E"/>
    <w:rsid w:val="18B131D4"/>
    <w:rsid w:val="1B77281E"/>
    <w:rsid w:val="30147155"/>
    <w:rsid w:val="360949B7"/>
    <w:rsid w:val="4AB9453F"/>
    <w:rsid w:val="69FE2C74"/>
    <w:rsid w:val="6C500A40"/>
    <w:rsid w:val="771D287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420" w:firstLineChars="200"/>
      <w:jc w:val="both"/>
    </w:pPr>
    <w:rPr>
      <w:rFonts w:ascii="仿宋_GB2312" w:hAnsi="仿宋_GB2312" w:eastAsia="仿宋_GB2312" w:cs="仿宋_GB2312"/>
      <w:kern w:val="2"/>
      <w:sz w:val="28"/>
      <w:szCs w:val="24"/>
      <w:lang w:val="en-US" w:eastAsia="zh-CN" w:bidi="ar-SA"/>
    </w:rPr>
  </w:style>
  <w:style w:type="paragraph" w:styleId="3">
    <w:name w:val="heading 1"/>
    <w:basedOn w:val="1"/>
    <w:next w:val="1"/>
    <w:link w:val="19"/>
    <w:qFormat/>
    <w:uiPriority w:val="0"/>
    <w:pPr>
      <w:keepNext/>
      <w:keepLines/>
      <w:snapToGrid w:val="0"/>
      <w:spacing w:line="240" w:lineRule="atLeast"/>
      <w:ind w:firstLine="0" w:firstLineChars="0"/>
      <w:jc w:val="center"/>
      <w:outlineLvl w:val="0"/>
    </w:pPr>
    <w:rPr>
      <w:rFonts w:eastAsia="方正小标宋_GBK"/>
      <w:kern w:val="44"/>
      <w:sz w:val="72"/>
    </w:rPr>
  </w:style>
  <w:style w:type="paragraph" w:styleId="4">
    <w:name w:val="heading 2"/>
    <w:basedOn w:val="1"/>
    <w:next w:val="1"/>
    <w:link w:val="20"/>
    <w:qFormat/>
    <w:uiPriority w:val="0"/>
    <w:pPr>
      <w:wordWrap w:val="0"/>
      <w:spacing w:after="1200" w:afterLines="1200"/>
      <w:ind w:firstLine="5600" w:firstLineChars="2000"/>
      <w:outlineLvl w:val="1"/>
    </w:pPr>
    <w:rPr>
      <w:rFonts w:ascii="Times New Roman" w:hAnsi="Times New Roman" w:cs="Times New Roman"/>
    </w:rPr>
  </w:style>
  <w:style w:type="paragraph" w:styleId="5">
    <w:name w:val="heading 4"/>
    <w:basedOn w:val="1"/>
    <w:next w:val="1"/>
    <w:link w:val="21"/>
    <w:unhideWhenUsed/>
    <w:qFormat/>
    <w:uiPriority w:val="0"/>
    <w:pPr>
      <w:keepNext/>
      <w:keepLines/>
      <w:ind w:firstLine="0" w:firstLineChars="0"/>
      <w:jc w:val="center"/>
      <w:outlineLvl w:val="3"/>
    </w:pPr>
    <w:rPr>
      <w:rFonts w:ascii="宋体" w:hAnsi="宋体" w:eastAsia="方正小标宋_GBK" w:cs="宋体"/>
      <w:sz w:val="44"/>
      <w:szCs w:val="22"/>
    </w:rPr>
  </w:style>
  <w:style w:type="paragraph" w:styleId="6">
    <w:name w:val="heading 5"/>
    <w:basedOn w:val="1"/>
    <w:next w:val="1"/>
    <w:link w:val="30"/>
    <w:unhideWhenUsed/>
    <w:qFormat/>
    <w:uiPriority w:val="0"/>
    <w:pPr>
      <w:wordWrap w:val="0"/>
      <w:ind w:firstLine="0" w:firstLineChars="0"/>
      <w:outlineLvl w:val="4"/>
    </w:pPr>
    <w:rPr>
      <w:rFonts w:ascii="Times New Roman" w:hAnsi="Times New Roman" w:cs="Times New Roman"/>
      <w:b/>
    </w:rPr>
  </w:style>
  <w:style w:type="paragraph" w:styleId="7">
    <w:name w:val="heading 6"/>
    <w:basedOn w:val="1"/>
    <w:next w:val="1"/>
    <w:link w:val="29"/>
    <w:unhideWhenUsed/>
    <w:qFormat/>
    <w:uiPriority w:val="0"/>
    <w:pPr>
      <w:wordWrap w:val="0"/>
      <w:ind w:hanging="400"/>
      <w:outlineLvl w:val="5"/>
    </w:pPr>
    <w:rPr>
      <w:rFonts w:ascii="Times New Roman" w:hAnsi="Times New Roman" w:cs="Times New Roman"/>
      <w:b/>
    </w:rPr>
  </w:style>
  <w:style w:type="paragraph" w:styleId="8">
    <w:name w:val="heading 7"/>
    <w:basedOn w:val="1"/>
    <w:next w:val="1"/>
    <w:link w:val="24"/>
    <w:unhideWhenUsed/>
    <w:qFormat/>
    <w:uiPriority w:val="0"/>
    <w:pPr>
      <w:wordWrap w:val="0"/>
      <w:spacing w:line="240" w:lineRule="auto"/>
      <w:ind w:firstLine="0" w:firstLineChars="0"/>
      <w:jc w:val="center"/>
      <w:outlineLvl w:val="6"/>
    </w:pPr>
    <w:rPr>
      <w:rFonts w:ascii="Times New Roman" w:hAnsi="Times New Roman" w:cs="Times New Roman"/>
      <w:sz w:val="21"/>
    </w:rPr>
  </w:style>
  <w:style w:type="paragraph" w:styleId="9">
    <w:name w:val="heading 8"/>
    <w:basedOn w:val="1"/>
    <w:next w:val="1"/>
    <w:link w:val="25"/>
    <w:unhideWhenUsed/>
    <w:qFormat/>
    <w:uiPriority w:val="0"/>
    <w:pPr>
      <w:wordWrap w:val="0"/>
      <w:ind w:firstLine="0" w:firstLineChars="0"/>
      <w:outlineLvl w:val="7"/>
    </w:pPr>
    <w:rPr>
      <w:rFonts w:ascii="Times New Roman" w:hAnsi="Times New Roman" w:cs="Times New Roman"/>
      <w:b/>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6"/>
    <w:unhideWhenUsed/>
    <w:qFormat/>
    <w:uiPriority w:val="0"/>
  </w:style>
  <w:style w:type="paragraph" w:styleId="10">
    <w:name w:val="annotation text"/>
    <w:basedOn w:val="1"/>
    <w:link w:val="27"/>
    <w:qFormat/>
    <w:uiPriority w:val="0"/>
    <w:pPr>
      <w:jc w:val="left"/>
    </w:pPr>
  </w:style>
  <w:style w:type="paragraph" w:styleId="11">
    <w:name w:val="Body Text Indent"/>
    <w:basedOn w:val="1"/>
    <w:link w:val="32"/>
    <w:unhideWhenUsed/>
    <w:qFormat/>
    <w:uiPriority w:val="99"/>
    <w:pPr>
      <w:spacing w:after="120"/>
      <w:ind w:left="420" w:leftChars="200"/>
    </w:pPr>
  </w:style>
  <w:style w:type="paragraph" w:styleId="12">
    <w:name w:val="Balloon Text"/>
    <w:basedOn w:val="1"/>
    <w:link w:val="31"/>
    <w:unhideWhenUsed/>
    <w:qFormat/>
    <w:uiPriority w:val="99"/>
    <w:pPr>
      <w:spacing w:line="240" w:lineRule="auto"/>
    </w:pPr>
    <w:rPr>
      <w:sz w:val="18"/>
      <w:szCs w:val="18"/>
    </w:rPr>
  </w:style>
  <w:style w:type="paragraph" w:styleId="13">
    <w:name w:val="footer"/>
    <w:basedOn w:val="1"/>
    <w:link w:val="28"/>
    <w:qFormat/>
    <w:uiPriority w:val="99"/>
    <w:pPr>
      <w:tabs>
        <w:tab w:val="center" w:pos="4153"/>
        <w:tab w:val="right" w:pos="8306"/>
      </w:tabs>
      <w:snapToGrid w:val="0"/>
      <w:spacing w:line="560" w:lineRule="exact"/>
      <w:jc w:val="left"/>
    </w:pPr>
    <w:rPr>
      <w:sz w:val="18"/>
    </w:rPr>
  </w:style>
  <w:style w:type="paragraph" w:styleId="14">
    <w:name w:val="Body Text First Indent 2"/>
    <w:basedOn w:val="11"/>
    <w:link w:val="33"/>
    <w:unhideWhenUsed/>
    <w:qFormat/>
    <w:uiPriority w:val="99"/>
  </w:style>
  <w:style w:type="paragraph" w:styleId="15">
    <w:name w:val="header"/>
    <w:basedOn w:val="1"/>
    <w:link w:val="3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7">
    <w:name w:val="Hyperlink"/>
    <w:unhideWhenUsed/>
    <w:qFormat/>
    <w:uiPriority w:val="99"/>
    <w:rPr>
      <w:color w:val="0000FF"/>
      <w:u w:val="single"/>
    </w:rPr>
  </w:style>
  <w:style w:type="character" w:customStyle="1" w:styleId="19">
    <w:name w:val="标题 1 字符"/>
    <w:basedOn w:val="16"/>
    <w:link w:val="3"/>
    <w:qFormat/>
    <w:uiPriority w:val="0"/>
    <w:rPr>
      <w:rFonts w:ascii="仿宋_GB2312" w:hAnsi="仿宋_GB2312" w:eastAsia="方正小标宋_GBK" w:cs="仿宋_GB2312"/>
      <w:kern w:val="44"/>
      <w:sz w:val="72"/>
      <w:szCs w:val="24"/>
    </w:rPr>
  </w:style>
  <w:style w:type="character" w:customStyle="1" w:styleId="20">
    <w:name w:val="标题 2 字符"/>
    <w:basedOn w:val="16"/>
    <w:link w:val="4"/>
    <w:qFormat/>
    <w:uiPriority w:val="0"/>
    <w:rPr>
      <w:rFonts w:ascii="Times New Roman" w:hAnsi="Times New Roman" w:eastAsia="仿宋_GB2312" w:cs="Times New Roman"/>
      <w:sz w:val="28"/>
      <w:szCs w:val="24"/>
    </w:rPr>
  </w:style>
  <w:style w:type="character" w:customStyle="1" w:styleId="21">
    <w:name w:val="标题 4 字符"/>
    <w:basedOn w:val="16"/>
    <w:link w:val="5"/>
    <w:qFormat/>
    <w:uiPriority w:val="0"/>
    <w:rPr>
      <w:rFonts w:ascii="宋体" w:hAnsi="宋体" w:eastAsia="方正小标宋_GBK" w:cs="宋体"/>
      <w:sz w:val="44"/>
    </w:rPr>
  </w:style>
  <w:style w:type="character" w:customStyle="1" w:styleId="22">
    <w:name w:val="标题 5 字符"/>
    <w:basedOn w:val="16"/>
    <w:semiHidden/>
    <w:qFormat/>
    <w:uiPriority w:val="9"/>
    <w:rPr>
      <w:rFonts w:ascii="仿宋_GB2312" w:hAnsi="仿宋_GB2312" w:eastAsia="仿宋_GB2312" w:cs="仿宋_GB2312"/>
      <w:b/>
      <w:bCs/>
      <w:sz w:val="28"/>
      <w:szCs w:val="28"/>
    </w:rPr>
  </w:style>
  <w:style w:type="character" w:customStyle="1" w:styleId="23">
    <w:name w:val="标题 6 字符"/>
    <w:basedOn w:val="16"/>
    <w:semiHidden/>
    <w:qFormat/>
    <w:uiPriority w:val="9"/>
    <w:rPr>
      <w:rFonts w:asciiTheme="majorHAnsi" w:hAnsiTheme="majorHAnsi" w:eastAsiaTheme="majorEastAsia" w:cstheme="majorBidi"/>
      <w:b/>
      <w:bCs/>
      <w:sz w:val="24"/>
      <w:szCs w:val="24"/>
    </w:rPr>
  </w:style>
  <w:style w:type="character" w:customStyle="1" w:styleId="24">
    <w:name w:val="标题 7 字符"/>
    <w:basedOn w:val="16"/>
    <w:link w:val="8"/>
    <w:qFormat/>
    <w:uiPriority w:val="0"/>
    <w:rPr>
      <w:rFonts w:ascii="Times New Roman" w:hAnsi="Times New Roman" w:eastAsia="仿宋_GB2312" w:cs="Times New Roman"/>
      <w:szCs w:val="24"/>
    </w:rPr>
  </w:style>
  <w:style w:type="character" w:customStyle="1" w:styleId="25">
    <w:name w:val="标题 8 字符"/>
    <w:basedOn w:val="16"/>
    <w:link w:val="9"/>
    <w:qFormat/>
    <w:uiPriority w:val="0"/>
    <w:rPr>
      <w:rFonts w:ascii="Times New Roman" w:hAnsi="Times New Roman" w:eastAsia="仿宋_GB2312" w:cs="Times New Roman"/>
      <w:b/>
      <w:sz w:val="28"/>
      <w:szCs w:val="24"/>
    </w:rPr>
  </w:style>
  <w:style w:type="character" w:customStyle="1" w:styleId="26">
    <w:name w:val="正文文本 字符"/>
    <w:basedOn w:val="16"/>
    <w:link w:val="2"/>
    <w:qFormat/>
    <w:uiPriority w:val="0"/>
    <w:rPr>
      <w:rFonts w:ascii="仿宋_GB2312" w:hAnsi="仿宋_GB2312" w:eastAsia="仿宋_GB2312" w:cs="仿宋_GB2312"/>
      <w:sz w:val="28"/>
      <w:szCs w:val="24"/>
    </w:rPr>
  </w:style>
  <w:style w:type="character" w:customStyle="1" w:styleId="27">
    <w:name w:val="批注文字 字符"/>
    <w:basedOn w:val="16"/>
    <w:link w:val="10"/>
    <w:qFormat/>
    <w:uiPriority w:val="0"/>
    <w:rPr>
      <w:rFonts w:ascii="仿宋_GB2312" w:hAnsi="仿宋_GB2312" w:eastAsia="仿宋_GB2312" w:cs="仿宋_GB2312"/>
      <w:sz w:val="28"/>
      <w:szCs w:val="24"/>
    </w:rPr>
  </w:style>
  <w:style w:type="character" w:customStyle="1" w:styleId="28">
    <w:name w:val="页脚 字符"/>
    <w:basedOn w:val="16"/>
    <w:link w:val="13"/>
    <w:qFormat/>
    <w:uiPriority w:val="99"/>
    <w:rPr>
      <w:rFonts w:ascii="仿宋_GB2312" w:hAnsi="仿宋_GB2312" w:eastAsia="仿宋_GB2312" w:cs="仿宋_GB2312"/>
      <w:sz w:val="18"/>
      <w:szCs w:val="24"/>
    </w:rPr>
  </w:style>
  <w:style w:type="character" w:customStyle="1" w:styleId="29">
    <w:name w:val="标题 6 字符1"/>
    <w:link w:val="7"/>
    <w:qFormat/>
    <w:uiPriority w:val="0"/>
    <w:rPr>
      <w:rFonts w:ascii="Times New Roman" w:hAnsi="Times New Roman" w:eastAsia="仿宋_GB2312" w:cs="Times New Roman"/>
      <w:b/>
      <w:sz w:val="28"/>
      <w:szCs w:val="24"/>
    </w:rPr>
  </w:style>
  <w:style w:type="character" w:customStyle="1" w:styleId="30">
    <w:name w:val="标题 5 字符1"/>
    <w:link w:val="6"/>
    <w:qFormat/>
    <w:uiPriority w:val="0"/>
    <w:rPr>
      <w:rFonts w:ascii="Times New Roman" w:hAnsi="Times New Roman" w:eastAsia="仿宋_GB2312" w:cs="Times New Roman"/>
      <w:b/>
      <w:sz w:val="28"/>
      <w:szCs w:val="24"/>
    </w:rPr>
  </w:style>
  <w:style w:type="character" w:customStyle="1" w:styleId="31">
    <w:name w:val="批注框文本 字符"/>
    <w:basedOn w:val="16"/>
    <w:link w:val="12"/>
    <w:semiHidden/>
    <w:qFormat/>
    <w:uiPriority w:val="99"/>
    <w:rPr>
      <w:rFonts w:ascii="仿宋_GB2312" w:hAnsi="仿宋_GB2312" w:eastAsia="仿宋_GB2312" w:cs="仿宋_GB2312"/>
      <w:sz w:val="18"/>
      <w:szCs w:val="18"/>
    </w:rPr>
  </w:style>
  <w:style w:type="character" w:customStyle="1" w:styleId="32">
    <w:name w:val="正文文本缩进 字符"/>
    <w:basedOn w:val="16"/>
    <w:link w:val="11"/>
    <w:semiHidden/>
    <w:qFormat/>
    <w:uiPriority w:val="99"/>
    <w:rPr>
      <w:rFonts w:ascii="仿宋_GB2312" w:hAnsi="仿宋_GB2312" w:eastAsia="仿宋_GB2312" w:cs="仿宋_GB2312"/>
      <w:sz w:val="28"/>
      <w:szCs w:val="24"/>
    </w:rPr>
  </w:style>
  <w:style w:type="character" w:customStyle="1" w:styleId="33">
    <w:name w:val="正文文本首行缩进 2 字符"/>
    <w:basedOn w:val="32"/>
    <w:link w:val="14"/>
    <w:qFormat/>
    <w:uiPriority w:val="99"/>
    <w:rPr>
      <w:rFonts w:ascii="仿宋_GB2312" w:hAnsi="仿宋_GB2312" w:eastAsia="仿宋_GB2312" w:cs="仿宋_GB2312"/>
      <w:sz w:val="28"/>
      <w:szCs w:val="24"/>
    </w:rPr>
  </w:style>
  <w:style w:type="paragraph" w:customStyle="1" w:styleId="34">
    <w:name w:val="列出段落2"/>
    <w:basedOn w:val="1"/>
    <w:qFormat/>
    <w:uiPriority w:val="34"/>
    <w:pPr>
      <w:spacing w:line="240" w:lineRule="auto"/>
    </w:pPr>
    <w:rPr>
      <w:rFonts w:ascii="Calibri" w:hAnsi="Calibri" w:eastAsia="宋体" w:cs="Times New Roman"/>
      <w:sz w:val="21"/>
    </w:rPr>
  </w:style>
  <w:style w:type="character" w:customStyle="1" w:styleId="35">
    <w:name w:val="页眉 字符"/>
    <w:basedOn w:val="16"/>
    <w:link w:val="15"/>
    <w:qFormat/>
    <w:uiPriority w:val="99"/>
    <w:rPr>
      <w:rFonts w:ascii="仿宋_GB2312" w:hAnsi="仿宋_GB2312" w:eastAsia="仿宋_GB2312" w:cs="仿宋_GB2312"/>
      <w:sz w:val="18"/>
      <w:szCs w:val="18"/>
    </w:rPr>
  </w:style>
  <w:style w:type="paragraph" w:customStyle="1" w:styleId="36">
    <w:name w:val="List Paragraph"/>
    <w:basedOn w:val="1"/>
    <w:uiPriority w:val="99"/>
  </w:style>
  <w:style w:type="paragraph" w:customStyle="1" w:styleId="37">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8">
    <w:name w:val="zjb正文"/>
    <w:basedOn w:val="1"/>
    <w:qFormat/>
    <w:uiPriority w:val="0"/>
    <w:pPr>
      <w:spacing w:line="360" w:lineRule="auto"/>
      <w:ind w:firstLine="200" w:firstLineChars="200"/>
    </w:pPr>
    <w:rPr>
      <w:rFonts w:ascii="仿宋_GB2312" w:hAnsi="仿宋" w:eastAsia="仿宋_GB2312" w:cs="宋体"/>
      <w:color w:val="000000"/>
      <w:sz w:val="30"/>
      <w:szCs w:val="30"/>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994</Words>
  <Characters>5666</Characters>
  <Lines>47</Lines>
  <Paragraphs>13</Paragraphs>
  <ScaleCrop>false</ScaleCrop>
  <LinksUpToDate>false</LinksUpToDate>
  <CharactersWithSpaces>6647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2024-04-08T02:21:00Z</dcterms:created>
  <dc:creator>ASUS</dc:creator>
  <cp:lastModifiedBy>QL</cp:lastModifiedBy>
  <cp:lastPrinted>2024-03-25T09:06:00Z</cp:lastPrinted>
  <dcterms:modified xsi:type="dcterms:W3CDTF">2024-05-20T02:20:48Z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BAC42A6FE0864899B2709D2F4970F453_12</vt:lpwstr>
  </property>
</Properties>
</file>