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ascii="Times New Roman" w:hAnsi="Times New Roman" w:eastAsia="方正小标宋_GBK" w:cs="Times New Roman"/>
          <w:b w:val="0"/>
          <w:bCs/>
          <w:color w:val="auto"/>
          <w:sz w:val="48"/>
          <w:szCs w:val="48"/>
          <w:highlight w:val="none"/>
          <w:lang w:val="en-US"/>
        </w:rPr>
      </w:pPr>
      <w:bookmarkStart w:id="1" w:name="_GoBack"/>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宿舍衣柜采购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b w:val="0"/>
          <w:bCs/>
          <w:color w:val="auto"/>
          <w:sz w:val="44"/>
          <w:szCs w:val="44"/>
          <w:highlight w:val="none"/>
          <w:lang w:val="en-US" w:eastAsia="zh-CN"/>
        </w:rPr>
        <w:t>公开竞价</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bookmarkEnd w:id="1"/>
    </w:p>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pStyle w:val="6"/>
        <w:rPr>
          <w:rFonts w:hint="default" w:ascii="Times New Roman" w:hAnsi="Times New Roman" w:eastAsia="方正黑体_GBK" w:cs="Times New Roman"/>
          <w:color w:val="auto"/>
          <w:kern w:val="0"/>
          <w:sz w:val="32"/>
          <w:szCs w:val="32"/>
          <w:highlight w:val="none"/>
        </w:rPr>
      </w:pPr>
    </w:p>
    <w:p>
      <w:pPr>
        <w:pStyle w:val="6"/>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pStyle w:val="2"/>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pPr>
        <w:pStyle w:val="4"/>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default" w:ascii="Times New Roman" w:hAnsi="Times New Roman" w:eastAsia="方正仿宋_GBK" w:cs="Times New Roman"/>
          <w:color w:val="auto"/>
          <w:kern w:val="0"/>
          <w:sz w:val="28"/>
          <w:szCs w:val="28"/>
          <w:highlight w:val="none"/>
          <w:lang w:val="en-US" w:eastAsia="zh-CN"/>
        </w:rPr>
        <w:t>西永微电园富康新城宿舍衣柜采购项目</w:t>
      </w:r>
      <w:r>
        <w:rPr>
          <w:rFonts w:hint="default" w:ascii="Times New Roman" w:hAnsi="Times New Roman" w:eastAsia="方正仿宋_GBK" w:cs="Times New Roman"/>
          <w:color w:val="auto"/>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1、我司就西永微电园富康新城宿舍衣柜采购项目</w:t>
      </w:r>
      <w:r>
        <w:rPr>
          <w:rFonts w:hint="eastAsia" w:ascii="Times New Roman" w:hAnsi="Times New Roman" w:eastAsia="方正仿宋_GBK" w:cs="Times New Roman"/>
          <w:b/>
          <w:bCs/>
          <w:color w:val="auto"/>
          <w:kern w:val="0"/>
          <w:sz w:val="28"/>
          <w:szCs w:val="28"/>
          <w:highlight w:val="none"/>
          <w:lang w:val="en-US" w:eastAsia="zh-CN" w:bidi="ar-SA"/>
        </w:rPr>
        <w:t>总价</w:t>
      </w:r>
      <w:r>
        <w:rPr>
          <w:rFonts w:hint="default" w:ascii="Times New Roman" w:hAnsi="Times New Roman" w:eastAsia="方正仿宋_GBK" w:cs="Times New Roman"/>
          <w:b/>
          <w:bCs/>
          <w:color w:val="auto"/>
          <w:kern w:val="0"/>
          <w:sz w:val="28"/>
          <w:szCs w:val="28"/>
          <w:highlight w:val="none"/>
          <w:lang w:val="en-US" w:eastAsia="zh-CN"/>
        </w:rPr>
        <w:t>报价</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eastAsia"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none"/>
          <w:lang w:val="en-US" w:eastAsia="zh-CN"/>
        </w:rPr>
        <w:t>元</w:t>
      </w:r>
      <w:r>
        <w:rPr>
          <w:rFonts w:hint="default" w:ascii="Times New Roman" w:hAnsi="Times New Roman" w:eastAsia="方正仿宋_GBK" w:cs="Times New Roman"/>
          <w:b w:val="0"/>
          <w:bCs w:val="0"/>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jc w:val="center"/>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宿舍衣柜采购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color w:val="auto"/>
          <w:kern w:val="1"/>
          <w:sz w:val="44"/>
          <w:szCs w:val="44"/>
          <w:highlight w:val="none"/>
          <w:lang w:val="en-US" w:eastAsia="zh-CN"/>
        </w:rPr>
        <w:t>报价表</w:t>
      </w:r>
    </w:p>
    <w:tbl>
      <w:tblPr>
        <w:tblStyle w:val="10"/>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198"/>
        <w:gridCol w:w="1663"/>
        <w:gridCol w:w="368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436"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衣柜类型</w:t>
            </w:r>
          </w:p>
        </w:tc>
        <w:tc>
          <w:tcPr>
            <w:tcW w:w="1198"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衣柜数量</w:t>
            </w:r>
          </w:p>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（个）</w:t>
            </w:r>
          </w:p>
        </w:tc>
        <w:tc>
          <w:tcPr>
            <w:tcW w:w="1663"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p>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（MM）</w:t>
            </w:r>
          </w:p>
        </w:tc>
        <w:tc>
          <w:tcPr>
            <w:tcW w:w="3680"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技术参数</w:t>
            </w:r>
          </w:p>
        </w:tc>
        <w:tc>
          <w:tcPr>
            <w:tcW w:w="1842"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w:t>
            </w:r>
          </w:p>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kern w:val="2"/>
                <w:sz w:val="28"/>
                <w:szCs w:val="28"/>
                <w:highlight w:val="none"/>
                <w:vertAlign w:val="baseline"/>
                <w:lang w:val="en-US" w:eastAsia="zh-CN" w:bidi="ar-SA"/>
              </w:rPr>
            </w:pPr>
            <w:r>
              <w:rPr>
                <w:rFonts w:hint="default" w:ascii="Times New Roman" w:hAnsi="Times New Roman" w:eastAsia="方正仿宋_GB2312" w:cs="Times New Roman"/>
                <w:b/>
                <w:bCs/>
                <w:color w:val="auto"/>
                <w:sz w:val="21"/>
                <w:szCs w:val="21"/>
                <w:highlight w:val="none"/>
                <w:lang w:val="en-US" w:eastAsia="zh-CN"/>
              </w:rPr>
              <w:t>综合单价</w:t>
            </w:r>
            <w:r>
              <w:rPr>
                <w:rFonts w:hint="eastAsia" w:eastAsia="方正仿宋_GB2312" w:cs="Times New Roman"/>
                <w:b/>
                <w:bCs/>
                <w:color w:val="auto"/>
                <w:sz w:val="21"/>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1436"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2门</w:t>
            </w:r>
            <w:r>
              <w:rPr>
                <w:rFonts w:hint="eastAsia" w:ascii="Times New Roman" w:hAnsi="Times New Roman" w:eastAsia="方正仿宋_GB2312" w:cs="Times New Roman"/>
                <w:b w:val="0"/>
                <w:bCs w:val="0"/>
                <w:color w:val="auto"/>
                <w:kern w:val="1"/>
                <w:sz w:val="21"/>
                <w:szCs w:val="21"/>
                <w:highlight w:val="none"/>
                <w:lang w:val="en-US" w:eastAsia="zh-CN"/>
              </w:rPr>
              <w:t>衣柜</w:t>
            </w:r>
          </w:p>
        </w:tc>
        <w:tc>
          <w:tcPr>
            <w:tcW w:w="1198" w:type="dxa"/>
            <w:vAlign w:val="center"/>
          </w:tcPr>
          <w:p>
            <w:pPr>
              <w:pStyle w:val="5"/>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default" w:ascii="Times New Roman" w:hAnsi="Times New Roman" w:eastAsia="方正仿宋_GB2312" w:cs="Times New Roman"/>
                <w:color w:val="auto"/>
                <w:kern w:val="1"/>
                <w:sz w:val="21"/>
                <w:szCs w:val="21"/>
                <w:highlight w:val="none"/>
                <w:lang w:val="en-US" w:eastAsia="zh-CN"/>
              </w:rPr>
              <w:t>54</w:t>
            </w:r>
          </w:p>
        </w:tc>
        <w:tc>
          <w:tcPr>
            <w:tcW w:w="1663" w:type="dxa"/>
            <w:vAlign w:val="center"/>
          </w:tcPr>
          <w:p>
            <w:pPr>
              <w:pStyle w:val="5"/>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1800*900*</w:t>
            </w:r>
            <w:r>
              <w:rPr>
                <w:rFonts w:hint="eastAsia" w:ascii="Times New Roman" w:hAnsi="Times New Roman" w:eastAsia="方正仿宋_GB2312" w:cs="Times New Roman"/>
                <w:b w:val="0"/>
                <w:bCs w:val="0"/>
                <w:color w:val="auto"/>
                <w:kern w:val="1"/>
                <w:sz w:val="21"/>
                <w:szCs w:val="21"/>
                <w:highlight w:val="none"/>
                <w:lang w:val="en-US" w:eastAsia="zh-CN"/>
              </w:rPr>
              <w:t>420</w:t>
            </w:r>
          </w:p>
        </w:tc>
        <w:tc>
          <w:tcPr>
            <w:tcW w:w="3680" w:type="dxa"/>
            <w:vMerge w:val="restart"/>
            <w:vAlign w:val="center"/>
          </w:tcPr>
          <w:p>
            <w:pPr>
              <w:pStyle w:val="5"/>
              <w:numPr>
                <w:ilvl w:val="0"/>
                <w:numId w:val="0"/>
              </w:numPr>
              <w:jc w:val="both"/>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1.</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主材采用优质冷轧钢板。</w:t>
            </w:r>
          </w:p>
          <w:p>
            <w:pPr>
              <w:pStyle w:val="5"/>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2.</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表面静电喷涂工艺，环保。</w:t>
            </w:r>
          </w:p>
          <w:p>
            <w:pPr>
              <w:pStyle w:val="5"/>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3.</w:t>
            </w:r>
            <w:r>
              <w:rPr>
                <w:rFonts w:hint="default" w:ascii="Times New Roman" w:hAnsi="Times New Roman" w:eastAsia="方正仿宋_GB2312" w:cs="Times New Roman"/>
                <w:b w:val="0"/>
                <w:bCs w:val="0"/>
                <w:i w:val="0"/>
                <w:iCs w:val="0"/>
                <w:color w:val="auto"/>
                <w:sz w:val="22"/>
                <w:szCs w:val="22"/>
                <w:highlight w:val="none"/>
                <w:u w:val="none"/>
                <w:lang w:val="en-US" w:eastAsia="zh-CN"/>
              </w:rPr>
              <w:t>合理储物分区，至少包含挂衣区和置物区。</w:t>
            </w:r>
          </w:p>
          <w:p>
            <w:pPr>
              <w:pStyle w:val="5"/>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4.安全、钢制锁具，200把不互开。</w:t>
            </w:r>
          </w:p>
          <w:p>
            <w:pPr>
              <w:pStyle w:val="5"/>
              <w:numPr>
                <w:ilvl w:val="0"/>
                <w:numId w:val="0"/>
              </w:numPr>
              <w:jc w:val="both"/>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5.</w:t>
            </w:r>
            <w:r>
              <w:rPr>
                <w:rFonts w:hint="default" w:ascii="Times New Roman" w:hAnsi="Times New Roman" w:eastAsia="方正仿宋_GB2312" w:cs="Times New Roman"/>
                <w:b w:val="0"/>
                <w:bCs w:val="0"/>
                <w:i w:val="0"/>
                <w:iCs w:val="0"/>
                <w:color w:val="auto"/>
                <w:sz w:val="22"/>
                <w:szCs w:val="22"/>
                <w:highlight w:val="none"/>
                <w:u w:val="none"/>
                <w:lang w:val="en-US" w:eastAsia="zh-CN"/>
              </w:rPr>
              <w:t>把手光滑，不易擦伤</w:t>
            </w:r>
          </w:p>
          <w:p>
            <w:pPr>
              <w:pStyle w:val="5"/>
              <w:ind w:left="0" w:leftChars="0" w:firstLine="0" w:firstLineChars="0"/>
              <w:jc w:val="both"/>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6.</w:t>
            </w:r>
            <w:r>
              <w:rPr>
                <w:rFonts w:hint="default" w:ascii="Times New Roman" w:hAnsi="Times New Roman" w:eastAsia="方正仿宋_GB2312" w:cs="Times New Roman"/>
                <w:b w:val="0"/>
                <w:bCs w:val="0"/>
                <w:i w:val="0"/>
                <w:iCs w:val="0"/>
                <w:color w:val="auto"/>
                <w:sz w:val="22"/>
                <w:szCs w:val="22"/>
                <w:highlight w:val="none"/>
                <w:u w:val="none"/>
                <w:lang w:val="en-US" w:eastAsia="zh-CN"/>
              </w:rPr>
              <w:t>每扇门带</w:t>
            </w:r>
            <w:r>
              <w:rPr>
                <w:rFonts w:hint="eastAsia" w:ascii="Times New Roman" w:hAnsi="Times New Roman" w:eastAsia="方正仿宋_GB2312" w:cs="Times New Roman"/>
                <w:b w:val="0"/>
                <w:bCs w:val="0"/>
                <w:i w:val="0"/>
                <w:iCs w:val="0"/>
                <w:color w:val="auto"/>
                <w:sz w:val="22"/>
                <w:szCs w:val="22"/>
                <w:highlight w:val="none"/>
                <w:u w:val="none"/>
                <w:lang w:val="en-US" w:eastAsia="zh-CN"/>
              </w:rPr>
              <w:t>分类号插和</w:t>
            </w:r>
            <w:r>
              <w:rPr>
                <w:rFonts w:hint="default" w:ascii="Times New Roman" w:hAnsi="Times New Roman" w:eastAsia="方正仿宋_GB2312" w:cs="Times New Roman"/>
                <w:b w:val="0"/>
                <w:bCs w:val="0"/>
                <w:i w:val="0"/>
                <w:iCs w:val="0"/>
                <w:color w:val="auto"/>
                <w:sz w:val="22"/>
                <w:szCs w:val="22"/>
                <w:highlight w:val="none"/>
                <w:u w:val="none"/>
                <w:lang w:val="en-US" w:eastAsia="zh-CN"/>
              </w:rPr>
              <w:t>通风透气孔</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tc>
        <w:tc>
          <w:tcPr>
            <w:tcW w:w="1842" w:type="dxa"/>
            <w:vAlign w:val="center"/>
          </w:tcPr>
          <w:p>
            <w:pPr>
              <w:pStyle w:val="5"/>
              <w:ind w:left="0" w:leftChars="0" w:firstLine="0" w:firstLineChars="0"/>
              <w:jc w:val="center"/>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eastAsia" w:ascii="Times New Roman" w:hAnsi="Times New Roman" w:eastAsia="方正仿宋_GB2312" w:cs="Times New Roman"/>
                <w:b w:val="0"/>
                <w:bCs w:val="0"/>
                <w:color w:val="auto"/>
                <w:kern w:val="1"/>
                <w:sz w:val="21"/>
                <w:szCs w:val="21"/>
                <w:highlight w:val="none"/>
                <w:lang w:val="en-US" w:eastAsia="zh-CN"/>
              </w:rPr>
              <w:t xml:space="preserve"> </w:t>
            </w: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r>
              <w:rPr>
                <w:rFonts w:hint="default" w:ascii="Times New Roman" w:hAnsi="Times New Roman" w:eastAsia="方正仿宋_GB2312" w:cs="Times New Roman"/>
                <w:b w:val="0"/>
                <w:bCs w:val="0"/>
                <w:color w:val="auto"/>
                <w:kern w:val="1"/>
                <w:sz w:val="21"/>
                <w:szCs w:val="21"/>
                <w:highlight w:val="none"/>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436"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3门衣柜</w:t>
            </w:r>
          </w:p>
        </w:tc>
        <w:tc>
          <w:tcPr>
            <w:tcW w:w="1198" w:type="dxa"/>
            <w:vAlign w:val="center"/>
          </w:tcPr>
          <w:p>
            <w:pPr>
              <w:pStyle w:val="5"/>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342</w:t>
            </w:r>
          </w:p>
        </w:tc>
        <w:tc>
          <w:tcPr>
            <w:tcW w:w="1663" w:type="dxa"/>
            <w:vAlign w:val="center"/>
          </w:tcPr>
          <w:p>
            <w:pPr>
              <w:pStyle w:val="5"/>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1800*900*</w:t>
            </w:r>
            <w:r>
              <w:rPr>
                <w:rFonts w:hint="eastAsia" w:ascii="Times New Roman" w:hAnsi="Times New Roman" w:eastAsia="方正仿宋_GB2312" w:cs="Times New Roman"/>
                <w:b w:val="0"/>
                <w:bCs w:val="0"/>
                <w:color w:val="auto"/>
                <w:kern w:val="1"/>
                <w:sz w:val="21"/>
                <w:szCs w:val="21"/>
                <w:highlight w:val="none"/>
                <w:lang w:val="en-US" w:eastAsia="zh-CN"/>
              </w:rPr>
              <w:t>420</w:t>
            </w:r>
          </w:p>
        </w:tc>
        <w:tc>
          <w:tcPr>
            <w:tcW w:w="3680" w:type="dxa"/>
            <w:vMerge w:val="continue"/>
            <w:vAlign w:val="center"/>
          </w:tcPr>
          <w:p>
            <w:pPr>
              <w:pStyle w:val="5"/>
              <w:ind w:left="0" w:leftChars="0" w:firstLine="0" w:firstLineChars="0"/>
              <w:jc w:val="center"/>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p>
        </w:tc>
        <w:tc>
          <w:tcPr>
            <w:tcW w:w="1842" w:type="dxa"/>
            <w:vAlign w:val="center"/>
          </w:tcPr>
          <w:p>
            <w:pPr>
              <w:pStyle w:val="5"/>
              <w:ind w:left="0" w:leftChars="0" w:firstLine="0" w:firstLineChars="0"/>
              <w:jc w:val="right"/>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r>
              <w:rPr>
                <w:rFonts w:hint="default" w:ascii="Times New Roman" w:hAnsi="Times New Roman" w:eastAsia="方正仿宋_GB2312" w:cs="Times New Roman"/>
                <w:b w:val="0"/>
                <w:bCs w:val="0"/>
                <w:color w:val="auto"/>
                <w:kern w:val="1"/>
                <w:sz w:val="21"/>
                <w:szCs w:val="21"/>
                <w:highlight w:val="none"/>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9819" w:type="dxa"/>
            <w:gridSpan w:val="5"/>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both"/>
              <w:outlineLvl w:val="0"/>
              <w:rPr>
                <w:rFonts w:hint="default" w:ascii="Times New Roman" w:hAnsi="Times New Roman" w:eastAsia="方正仿宋_GB2312" w:cs="Times New Roman"/>
                <w:b/>
                <w:bCs/>
                <w:color w:val="auto"/>
                <w:kern w:val="1"/>
                <w:sz w:val="24"/>
                <w:szCs w:val="24"/>
                <w:highlight w:val="none"/>
                <w:lang w:val="en-US" w:eastAsia="zh-CN"/>
              </w:rPr>
            </w:pPr>
            <w:r>
              <w:rPr>
                <w:rFonts w:hint="default" w:ascii="Times New Roman" w:hAnsi="Times New Roman" w:eastAsia="方正仿宋_GB2312" w:cs="Times New Roman"/>
                <w:b/>
                <w:bCs/>
                <w:color w:val="auto"/>
                <w:sz w:val="24"/>
                <w:szCs w:val="24"/>
                <w:highlight w:val="none"/>
                <w:lang w:val="en-US" w:eastAsia="zh-CN"/>
              </w:rPr>
              <w:t>全费用</w:t>
            </w:r>
            <w:r>
              <w:rPr>
                <w:rFonts w:hint="eastAsia" w:eastAsia="方正仿宋_GB2312" w:cs="Times New Roman"/>
                <w:b/>
                <w:bCs/>
                <w:color w:val="auto"/>
                <w:sz w:val="24"/>
                <w:szCs w:val="24"/>
                <w:highlight w:val="none"/>
                <w:lang w:val="en-US" w:eastAsia="zh-CN"/>
              </w:rPr>
              <w:t>总价报价</w:t>
            </w:r>
            <w:r>
              <w:rPr>
                <w:rFonts w:hint="default" w:ascii="Times New Roman" w:hAnsi="Times New Roman" w:eastAsia="方正仿宋_GB2312" w:cs="Times New Roman"/>
                <w:b/>
                <w:bCs/>
                <w:color w:val="auto"/>
                <w:kern w:val="1"/>
                <w:sz w:val="24"/>
                <w:szCs w:val="24"/>
                <w:highlight w:val="none"/>
                <w:lang w:val="en-US" w:eastAsia="zh-CN"/>
              </w:rPr>
              <w:t>：</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eastAsia"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  </w:t>
            </w:r>
          </w:p>
        </w:tc>
      </w:tr>
    </w:tbl>
    <w:p>
      <w:pPr>
        <w:spacing w:line="500" w:lineRule="exact"/>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rPr>
        <w:t>注：</w:t>
      </w:r>
      <w:r>
        <w:rPr>
          <w:rFonts w:hint="eastAsia" w:ascii="方正仿宋_GB2312" w:hAnsi="方正仿宋_GB2312" w:eastAsia="方正仿宋_GB2312" w:cs="方正仿宋_GB2312"/>
          <w:color w:val="auto"/>
          <w:kern w:val="1"/>
          <w:sz w:val="24"/>
          <w:szCs w:val="28"/>
          <w:highlight w:val="none"/>
          <w:lang w:val="en-US" w:eastAsia="zh-CN"/>
        </w:rPr>
        <w:t>1.限价为全费用综合单价包含以下部分：</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1.1人工费、设备费、机具费、辅材费、交通费、保险费、管理费、质保、利润、税费等所有费用。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1.2所用材料发生市场价格变动的风险及政策变动的风险。</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1.3完成招标范围及合同约定所产生的其他费用。</w:t>
      </w:r>
    </w:p>
    <w:p>
      <w:pPr>
        <w:spacing w:line="500" w:lineRule="exact"/>
        <w:ind w:firstLine="480"/>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2.请比选申请人完整填写本表；</w:t>
      </w:r>
    </w:p>
    <w:p>
      <w:pPr>
        <w:pStyle w:val="5"/>
        <w:numPr>
          <w:ilvl w:val="0"/>
          <w:numId w:val="0"/>
        </w:numPr>
        <w:ind w:firstLine="480" w:firstLineChars="200"/>
        <w:jc w:val="both"/>
        <w:rPr>
          <w:rFonts w:hint="eastAsia" w:ascii="方正仿宋_GB2312" w:hAnsi="方正仿宋_GB2312" w:eastAsia="方正仿宋_GB2312" w:cs="方正仿宋_GB2312"/>
          <w:color w:val="auto"/>
          <w:kern w:val="1"/>
          <w:sz w:val="24"/>
          <w:szCs w:val="28"/>
          <w:highlight w:val="none"/>
          <w:lang w:eastAsia="zh-CN"/>
        </w:rPr>
      </w:pPr>
      <w:r>
        <w:rPr>
          <w:rFonts w:hint="eastAsia" w:ascii="方正仿宋_GB2312" w:hAnsi="方正仿宋_GB2312" w:eastAsia="方正仿宋_GB2312" w:cs="方正仿宋_GB2312"/>
          <w:color w:val="auto"/>
          <w:kern w:val="1"/>
          <w:sz w:val="24"/>
          <w:szCs w:val="28"/>
          <w:highlight w:val="none"/>
          <w:lang w:val="en-US" w:eastAsia="zh-CN"/>
        </w:rPr>
        <w:t>3.</w:t>
      </w:r>
      <w:r>
        <w:rPr>
          <w:rFonts w:hint="eastAsia" w:ascii="方正仿宋_GB2312" w:hAnsi="方正仿宋_GB2312" w:eastAsia="方正仿宋_GB2312" w:cs="方正仿宋_GB2312"/>
          <w:color w:val="auto"/>
          <w:kern w:val="1"/>
          <w:sz w:val="24"/>
          <w:szCs w:val="28"/>
          <w:highlight w:val="none"/>
        </w:rPr>
        <w:t>该表可扩展，根据</w:t>
      </w:r>
      <w:r>
        <w:rPr>
          <w:rFonts w:hint="eastAsia" w:ascii="方正仿宋_GB2312" w:hAnsi="方正仿宋_GB2312" w:eastAsia="方正仿宋_GB2312" w:cs="方正仿宋_GB2312"/>
          <w:color w:val="auto"/>
          <w:kern w:val="1"/>
          <w:sz w:val="24"/>
          <w:szCs w:val="28"/>
          <w:highlight w:val="none"/>
          <w:lang w:eastAsia="zh-CN"/>
        </w:rPr>
        <w:t>安装制作</w:t>
      </w:r>
      <w:r>
        <w:rPr>
          <w:rFonts w:hint="eastAsia" w:ascii="方正仿宋_GB2312" w:hAnsi="方正仿宋_GB2312" w:eastAsia="方正仿宋_GB2312" w:cs="方正仿宋_GB2312"/>
          <w:color w:val="auto"/>
          <w:kern w:val="1"/>
          <w:sz w:val="24"/>
          <w:szCs w:val="28"/>
          <w:highlight w:val="none"/>
        </w:rPr>
        <w:t>清单填写，并逐页签字或盖章。</w:t>
      </w:r>
    </w:p>
    <w:p>
      <w:pPr>
        <w:spacing w:line="500" w:lineRule="exact"/>
        <w:rPr>
          <w:rFonts w:hint="eastAsia" w:ascii="方正仿宋_GB2312" w:hAnsi="方正仿宋_GB2312" w:eastAsia="方正仿宋_GB2312" w:cs="方正仿宋_GB2312"/>
          <w:color w:val="auto"/>
          <w:kern w:val="1"/>
          <w:sz w:val="24"/>
          <w:szCs w:val="28"/>
          <w:highlight w:val="none"/>
          <w:lang w:eastAsia="zh-CN"/>
        </w:rPr>
      </w:pPr>
    </w:p>
    <w:p>
      <w:pPr>
        <w:spacing w:line="500" w:lineRule="exact"/>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eastAsia="zh-CN"/>
        </w:rPr>
        <w:t>比选申请人</w:t>
      </w:r>
      <w:r>
        <w:rPr>
          <w:rFonts w:hint="eastAsia" w:ascii="方正仿宋_GB2312" w:hAnsi="方正仿宋_GB2312" w:eastAsia="方正仿宋_GB2312" w:cs="方正仿宋_GB2312"/>
          <w:color w:val="auto"/>
          <w:kern w:val="1"/>
          <w:sz w:val="24"/>
          <w:szCs w:val="28"/>
          <w:highlight w:val="none"/>
        </w:rPr>
        <w:t>：                                 法定代表人授权代表：</w:t>
      </w:r>
    </w:p>
    <w:p>
      <w:pPr>
        <w:spacing w:line="500" w:lineRule="exact"/>
        <w:rPr>
          <w:rFonts w:hint="default" w:ascii="Times New Roman" w:hAnsi="Times New Roman" w:eastAsia="方正小标宋_GBK" w:cs="Times New Roman"/>
          <w:color w:val="auto"/>
          <w:kern w:val="0"/>
          <w:sz w:val="44"/>
          <w:szCs w:val="44"/>
          <w:highlight w:val="none"/>
        </w:rPr>
      </w:pPr>
      <w:r>
        <w:rPr>
          <w:rFonts w:hint="eastAsia" w:ascii="方正仿宋_GB2312" w:hAnsi="方正仿宋_GB2312" w:eastAsia="方正仿宋_GB2312" w:cs="方正仿宋_GB2312"/>
          <w:color w:val="auto"/>
          <w:kern w:val="1"/>
          <w:sz w:val="24"/>
          <w:szCs w:val="28"/>
          <w:highlight w:val="none"/>
        </w:rPr>
        <w:t xml:space="preserve">  （</w:t>
      </w:r>
      <w:r>
        <w:rPr>
          <w:rFonts w:hint="eastAsia" w:ascii="方正仿宋_GB2312" w:hAnsi="方正仿宋_GB2312" w:eastAsia="方正仿宋_GB2312" w:cs="方正仿宋_GB2312"/>
          <w:color w:val="auto"/>
          <w:kern w:val="1"/>
          <w:sz w:val="24"/>
          <w:szCs w:val="28"/>
          <w:highlight w:val="none"/>
          <w:lang w:val="en-US" w:eastAsia="zh-CN"/>
        </w:rPr>
        <w:t>单位法人章</w:t>
      </w:r>
      <w:r>
        <w:rPr>
          <w:rFonts w:hint="eastAsia" w:ascii="方正仿宋_GB2312" w:hAnsi="方正仿宋_GB2312" w:eastAsia="方正仿宋_GB2312" w:cs="方正仿宋_GB2312"/>
          <w:color w:val="auto"/>
          <w:kern w:val="1"/>
          <w:sz w:val="24"/>
          <w:szCs w:val="28"/>
          <w:highlight w:val="none"/>
        </w:rPr>
        <w:t>）                               （签字或盖章）</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highlight w:val="none"/>
        </w:rPr>
      </w:pPr>
    </w:p>
    <w:p>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default" w:ascii="Times New Roman" w:hAnsi="Times New Roman" w:eastAsia="方正仿宋_GB2312" w:cs="Times New Roman"/>
          <w:color w:val="auto"/>
          <w:kern w:val="0"/>
          <w:sz w:val="28"/>
          <w:szCs w:val="32"/>
          <w:highlight w:val="none"/>
        </w:rPr>
        <w:t>法定代表人（单位负责人）身份证复印件或双面扫描件。</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eastAsia" w:ascii="Times New Roman" w:hAnsi="Times New Roman" w:eastAsia="方正仿宋_GB2312" w:cs="Times New Roman"/>
          <w:color w:val="auto"/>
          <w:kern w:val="0"/>
          <w:sz w:val="28"/>
          <w:szCs w:val="32"/>
          <w:highlight w:val="none"/>
          <w:lang w:val="en-US" w:eastAsia="zh-CN" w:bidi="ar-SA"/>
        </w:rPr>
        <w:t>比选申请人公司账户信息（开户行</w:t>
      </w:r>
      <w:r>
        <w:rPr>
          <w:rFonts w:hint="eastAsia" w:eastAsia="方正仿宋_GB2312" w:cs="Times New Roman"/>
          <w:color w:val="auto"/>
          <w:kern w:val="0"/>
          <w:sz w:val="28"/>
          <w:szCs w:val="32"/>
          <w:highlight w:val="none"/>
          <w:lang w:val="en-US" w:eastAsia="zh-CN" w:bidi="ar-SA"/>
        </w:rPr>
        <w:t>和</w:t>
      </w:r>
      <w:r>
        <w:rPr>
          <w:rFonts w:hint="eastAsia" w:ascii="Times New Roman" w:hAnsi="Times New Roman" w:eastAsia="方正仿宋_GB2312" w:cs="Times New Roman"/>
          <w:color w:val="auto"/>
          <w:kern w:val="0"/>
          <w:sz w:val="28"/>
          <w:szCs w:val="32"/>
          <w:highlight w:val="none"/>
          <w:lang w:val="en-US" w:eastAsia="zh-CN" w:bidi="ar-SA"/>
        </w:rPr>
        <w:t>账号）复印件。</w:t>
      </w:r>
    </w:p>
    <w:p>
      <w:pPr>
        <w:pStyle w:val="2"/>
        <w:numPr>
          <w:ilvl w:val="0"/>
          <w:numId w:val="0"/>
        </w:numPr>
        <w:rPr>
          <w:rFonts w:hint="default"/>
          <w:color w:val="auto"/>
          <w:highlight w:val="none"/>
        </w:rPr>
      </w:pPr>
    </w:p>
    <w:p>
      <w:pPr>
        <w:autoSpaceDE w:val="0"/>
        <w:autoSpaceDN w:val="0"/>
        <w:spacing w:before="1"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autoSpaceDE w:val="0"/>
        <w:autoSpaceDN w:val="0"/>
        <w:spacing w:before="1"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spacing w:val="-3"/>
          <w:kern w:val="0"/>
          <w:sz w:val="28"/>
          <w:szCs w:val="32"/>
          <w:highlight w:val="none"/>
        </w:rPr>
        <w:t>法定代表人（单位负责人）身份证明需按上述格式填写完整，不可缺少内容。在此基础上增加内容的不影响其有效性。</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5352"/>
          <w:tab w:val="left" w:pos="6192"/>
          <w:tab w:val="left" w:pos="7032"/>
        </w:tabs>
        <w:autoSpaceDE w:val="0"/>
        <w:autoSpaceDN w:val="0"/>
        <w:spacing w:before="36" w:after="120"/>
        <w:ind w:left="4721"/>
        <w:jc w:val="left"/>
        <w:rPr>
          <w:rFonts w:hint="default" w:ascii="Times New Roman" w:hAnsi="Times New Roman" w:cs="Times New Roman"/>
          <w:b/>
          <w:color w:val="auto"/>
          <w:kern w:val="0"/>
          <w:sz w:val="28"/>
          <w:szCs w:val="28"/>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pPr>
        <w:autoSpaceDE w:val="0"/>
        <w:autoSpaceDN w:val="0"/>
        <w:spacing w:after="120"/>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b/>
          <w:color w:val="auto"/>
          <w:kern w:val="0"/>
          <w:sz w:val="44"/>
          <w:szCs w:val="44"/>
          <w:highlight w:val="none"/>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pPr>
        <w:pStyle w:val="3"/>
        <w:rPr>
          <w:rFonts w:hint="default" w:ascii="Times New Roman" w:hAnsi="Times New Roman" w:cs="Times New Roman"/>
          <w:color w:val="auto"/>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Style w:val="6"/>
        <w:rPr>
          <w:rFonts w:hint="default" w:ascii="Times New Roman" w:hAnsi="Times New Roman" w:eastAsia="方正仿宋_GBK" w:cs="Times New Roman"/>
          <w:color w:val="auto"/>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color w:val="auto"/>
          <w:sz w:val="44"/>
          <w:szCs w:val="44"/>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宿舍衣柜采购</w:t>
      </w:r>
      <w:r>
        <w:rPr>
          <w:rFonts w:hint="default" w:ascii="Times New Roman" w:hAnsi="Times New Roman" w:eastAsia="方正小标宋_GBK" w:cs="Times New Roman"/>
          <w:color w:val="auto"/>
          <w:sz w:val="44"/>
          <w:szCs w:val="44"/>
          <w:highlight w:val="none"/>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eastAsia" w:cs="Times New Roman"/>
          <w:color w:val="auto"/>
          <w:sz w:val="28"/>
          <w:szCs w:val="28"/>
          <w:highlight w:val="none"/>
          <w:lang w:eastAsia="zh-CN"/>
        </w:rPr>
        <w:t>：</w:t>
      </w:r>
    </w:p>
    <w:p>
      <w:pPr>
        <w:pStyle w:val="6"/>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pPr>
        <w:pStyle w:val="4"/>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eastAsia" w:cs="Times New Roman"/>
          <w:color w:val="auto"/>
          <w:sz w:val="28"/>
          <w:szCs w:val="28"/>
          <w:highlight w:val="none"/>
          <w:lang w:val="en-US" w:eastAsia="zh-CN"/>
        </w:rPr>
        <w:t>一、采购</w:t>
      </w:r>
      <w:r>
        <w:rPr>
          <w:rFonts w:hint="default" w:ascii="Times New Roman" w:hAnsi="Times New Roman" w:cs="Times New Roman"/>
          <w:color w:val="auto"/>
          <w:sz w:val="28"/>
          <w:szCs w:val="28"/>
          <w:highlight w:val="none"/>
          <w:lang w:eastAsia="zh-CN"/>
        </w:rPr>
        <w:t>内容</w:t>
      </w:r>
    </w:p>
    <w:tbl>
      <w:tblPr>
        <w:tblStyle w:val="10"/>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302"/>
        <w:gridCol w:w="1577"/>
        <w:gridCol w:w="420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318"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衣柜类型</w:t>
            </w:r>
          </w:p>
        </w:tc>
        <w:tc>
          <w:tcPr>
            <w:tcW w:w="1302"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衣柜数量</w:t>
            </w:r>
          </w:p>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（个）</w:t>
            </w:r>
          </w:p>
        </w:tc>
        <w:tc>
          <w:tcPr>
            <w:tcW w:w="1577"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eastAsia"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规格尺寸</w:t>
            </w:r>
          </w:p>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（MM）</w:t>
            </w:r>
          </w:p>
        </w:tc>
        <w:tc>
          <w:tcPr>
            <w:tcW w:w="4204"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eastAsia" w:eastAsia="方正仿宋_GB2312" w:cs="Times New Roman"/>
                <w:b/>
                <w:bCs/>
                <w:color w:val="auto"/>
                <w:sz w:val="21"/>
                <w:szCs w:val="21"/>
                <w:highlight w:val="none"/>
                <w:lang w:val="en-US" w:eastAsia="zh-CN"/>
              </w:rPr>
              <w:t>技术参数</w:t>
            </w:r>
          </w:p>
        </w:tc>
        <w:tc>
          <w:tcPr>
            <w:tcW w:w="1418" w:type="dxa"/>
            <w:vAlign w:val="center"/>
          </w:tcPr>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全费用</w:t>
            </w:r>
          </w:p>
          <w:p>
            <w:pPr>
              <w:pStyle w:val="7"/>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kern w:val="2"/>
                <w:sz w:val="28"/>
                <w:szCs w:val="28"/>
                <w:highlight w:val="none"/>
                <w:vertAlign w:val="baseline"/>
                <w:lang w:val="en-US" w:eastAsia="zh-CN" w:bidi="ar-SA"/>
              </w:rPr>
            </w:pPr>
            <w:r>
              <w:rPr>
                <w:rFonts w:hint="default" w:ascii="Times New Roman" w:hAnsi="Times New Roman" w:eastAsia="方正仿宋_GB2312" w:cs="Times New Roman"/>
                <w:b/>
                <w:bCs/>
                <w:color w:val="auto"/>
                <w:sz w:val="21"/>
                <w:szCs w:val="21"/>
                <w:highlight w:val="none"/>
                <w:lang w:val="en-US" w:eastAsia="zh-CN"/>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0" w:hRule="atLeast"/>
        </w:trPr>
        <w:tc>
          <w:tcPr>
            <w:tcW w:w="1318"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2门</w:t>
            </w:r>
            <w:r>
              <w:rPr>
                <w:rFonts w:hint="eastAsia" w:eastAsia="方正仿宋_GB2312" w:cs="Times New Roman"/>
                <w:b w:val="0"/>
                <w:bCs w:val="0"/>
                <w:color w:val="auto"/>
                <w:kern w:val="1"/>
                <w:sz w:val="21"/>
                <w:szCs w:val="21"/>
                <w:highlight w:val="none"/>
                <w:lang w:val="en-US" w:eastAsia="zh-CN"/>
              </w:rPr>
              <w:t>衣柜</w:t>
            </w:r>
          </w:p>
        </w:tc>
        <w:tc>
          <w:tcPr>
            <w:tcW w:w="1302" w:type="dxa"/>
            <w:vAlign w:val="center"/>
          </w:tcPr>
          <w:p>
            <w:pPr>
              <w:pStyle w:val="5"/>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default" w:ascii="Times New Roman" w:hAnsi="Times New Roman" w:eastAsia="方正仿宋_GB2312" w:cs="Times New Roman"/>
                <w:color w:val="auto"/>
                <w:kern w:val="1"/>
                <w:sz w:val="21"/>
                <w:szCs w:val="21"/>
                <w:highlight w:val="none"/>
                <w:lang w:val="en-US" w:eastAsia="zh-CN"/>
              </w:rPr>
              <w:t>54</w:t>
            </w:r>
          </w:p>
        </w:tc>
        <w:tc>
          <w:tcPr>
            <w:tcW w:w="1577" w:type="dxa"/>
            <w:vAlign w:val="center"/>
          </w:tcPr>
          <w:p>
            <w:pPr>
              <w:pStyle w:val="5"/>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1800*900*</w:t>
            </w:r>
            <w:r>
              <w:rPr>
                <w:rFonts w:hint="eastAsia" w:ascii="Times New Roman" w:hAnsi="Times New Roman" w:eastAsia="方正仿宋_GB2312" w:cs="Times New Roman"/>
                <w:b w:val="0"/>
                <w:bCs w:val="0"/>
                <w:color w:val="auto"/>
                <w:kern w:val="1"/>
                <w:sz w:val="21"/>
                <w:szCs w:val="21"/>
                <w:highlight w:val="none"/>
                <w:lang w:val="en-US" w:eastAsia="zh-CN"/>
              </w:rPr>
              <w:t>420</w:t>
            </w:r>
          </w:p>
        </w:tc>
        <w:tc>
          <w:tcPr>
            <w:tcW w:w="4204" w:type="dxa"/>
            <w:vMerge w:val="restart"/>
            <w:vAlign w:val="center"/>
          </w:tcPr>
          <w:p>
            <w:pPr>
              <w:pStyle w:val="5"/>
              <w:numPr>
                <w:ilvl w:val="0"/>
                <w:numId w:val="0"/>
              </w:numPr>
              <w:jc w:val="left"/>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1.</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主材采用优质冷轧钢板。</w:t>
            </w:r>
          </w:p>
          <w:p>
            <w:pPr>
              <w:pStyle w:val="5"/>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kern w:val="0"/>
                <w:sz w:val="22"/>
                <w:szCs w:val="22"/>
                <w:highlight w:val="none"/>
                <w:u w:val="none"/>
                <w:lang w:val="en-US" w:eastAsia="zh-CN" w:bidi="ar"/>
              </w:rPr>
              <w:t>2.</w:t>
            </w:r>
            <w:r>
              <w:rPr>
                <w:rFonts w:hint="default" w:ascii="Times New Roman" w:hAnsi="Times New Roman" w:eastAsia="方正仿宋_GB2312" w:cs="Times New Roman"/>
                <w:b w:val="0"/>
                <w:bCs w:val="0"/>
                <w:i w:val="0"/>
                <w:iCs w:val="0"/>
                <w:color w:val="auto"/>
                <w:kern w:val="0"/>
                <w:sz w:val="22"/>
                <w:szCs w:val="22"/>
                <w:highlight w:val="none"/>
                <w:u w:val="none"/>
                <w:lang w:val="en-US" w:eastAsia="zh-CN" w:bidi="ar"/>
              </w:rPr>
              <w:t>表面静电喷涂工艺，环保。</w:t>
            </w:r>
          </w:p>
          <w:p>
            <w:pPr>
              <w:pStyle w:val="5"/>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3.</w:t>
            </w:r>
            <w:r>
              <w:rPr>
                <w:rFonts w:hint="default" w:ascii="Times New Roman" w:hAnsi="Times New Roman" w:eastAsia="方正仿宋_GB2312" w:cs="Times New Roman"/>
                <w:b w:val="0"/>
                <w:bCs w:val="0"/>
                <w:i w:val="0"/>
                <w:iCs w:val="0"/>
                <w:color w:val="auto"/>
                <w:sz w:val="22"/>
                <w:szCs w:val="22"/>
                <w:highlight w:val="none"/>
                <w:u w:val="none"/>
                <w:lang w:val="en-US" w:eastAsia="zh-CN"/>
              </w:rPr>
              <w:t>合理储物分区，至少包含挂衣区和置物区。</w:t>
            </w:r>
          </w:p>
          <w:p>
            <w:pPr>
              <w:pStyle w:val="5"/>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4.每扇门内置不锈钢晾衣杆和可拆卸隔板</w:t>
            </w:r>
          </w:p>
          <w:p>
            <w:pPr>
              <w:pStyle w:val="5"/>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5.安全、钢制锁具，200把不互开。</w:t>
            </w:r>
          </w:p>
          <w:p>
            <w:pPr>
              <w:pStyle w:val="5"/>
              <w:numPr>
                <w:ilvl w:val="0"/>
                <w:numId w:val="0"/>
              </w:numPr>
              <w:jc w:val="left"/>
              <w:rPr>
                <w:rFonts w:hint="default" w:ascii="Times New Roman" w:hAnsi="Times New Roman" w:eastAsia="方正仿宋_GB2312" w:cs="Times New Roman"/>
                <w:b w:val="0"/>
                <w:bCs w:val="0"/>
                <w:i w:val="0"/>
                <w:iCs w:val="0"/>
                <w:color w:val="auto"/>
                <w:sz w:val="22"/>
                <w:szCs w:val="22"/>
                <w:highlight w:val="none"/>
                <w:u w:val="no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6.</w:t>
            </w:r>
            <w:r>
              <w:rPr>
                <w:rFonts w:hint="default" w:ascii="Times New Roman" w:hAnsi="Times New Roman" w:eastAsia="方正仿宋_GB2312" w:cs="Times New Roman"/>
                <w:b w:val="0"/>
                <w:bCs w:val="0"/>
                <w:i w:val="0"/>
                <w:iCs w:val="0"/>
                <w:color w:val="auto"/>
                <w:sz w:val="22"/>
                <w:szCs w:val="22"/>
                <w:highlight w:val="none"/>
                <w:u w:val="none"/>
                <w:lang w:val="en-US" w:eastAsia="zh-CN"/>
              </w:rPr>
              <w:t>把手光滑，不易擦伤</w:t>
            </w:r>
          </w:p>
          <w:p>
            <w:pPr>
              <w:pStyle w:val="5"/>
              <w:ind w:left="0" w:leftChars="0" w:firstLine="0" w:firstLineChars="0"/>
              <w:jc w:val="both"/>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eastAsia" w:ascii="Times New Roman" w:hAnsi="Times New Roman" w:eastAsia="方正仿宋_GB2312" w:cs="Times New Roman"/>
                <w:b w:val="0"/>
                <w:bCs w:val="0"/>
                <w:i w:val="0"/>
                <w:iCs w:val="0"/>
                <w:color w:val="auto"/>
                <w:sz w:val="22"/>
                <w:szCs w:val="22"/>
                <w:highlight w:val="none"/>
                <w:u w:val="none"/>
                <w:lang w:val="en-US" w:eastAsia="zh-CN"/>
              </w:rPr>
              <w:t>7.</w:t>
            </w:r>
            <w:r>
              <w:rPr>
                <w:rFonts w:hint="default" w:ascii="Times New Roman" w:hAnsi="Times New Roman" w:eastAsia="方正仿宋_GB2312" w:cs="Times New Roman"/>
                <w:b w:val="0"/>
                <w:bCs w:val="0"/>
                <w:i w:val="0"/>
                <w:iCs w:val="0"/>
                <w:color w:val="auto"/>
                <w:sz w:val="22"/>
                <w:szCs w:val="22"/>
                <w:highlight w:val="none"/>
                <w:u w:val="none"/>
                <w:lang w:val="en-US" w:eastAsia="zh-CN"/>
              </w:rPr>
              <w:t>每扇门带</w:t>
            </w:r>
            <w:r>
              <w:rPr>
                <w:rFonts w:hint="eastAsia" w:ascii="Times New Roman" w:hAnsi="Times New Roman" w:eastAsia="方正仿宋_GB2312" w:cs="Times New Roman"/>
                <w:b w:val="0"/>
                <w:bCs w:val="0"/>
                <w:i w:val="0"/>
                <w:iCs w:val="0"/>
                <w:color w:val="auto"/>
                <w:sz w:val="22"/>
                <w:szCs w:val="22"/>
                <w:highlight w:val="none"/>
                <w:u w:val="none"/>
                <w:lang w:val="en-US" w:eastAsia="zh-CN"/>
              </w:rPr>
              <w:t>分类号插和</w:t>
            </w:r>
            <w:r>
              <w:rPr>
                <w:rFonts w:hint="default" w:ascii="Times New Roman" w:hAnsi="Times New Roman" w:eastAsia="方正仿宋_GB2312" w:cs="Times New Roman"/>
                <w:b w:val="0"/>
                <w:bCs w:val="0"/>
                <w:i w:val="0"/>
                <w:iCs w:val="0"/>
                <w:color w:val="auto"/>
                <w:sz w:val="22"/>
                <w:szCs w:val="22"/>
                <w:highlight w:val="none"/>
                <w:u w:val="none"/>
                <w:lang w:val="en-US" w:eastAsia="zh-CN"/>
              </w:rPr>
              <w:t>通风透气孔</w:t>
            </w:r>
            <w:r>
              <w:rPr>
                <w:rFonts w:hint="default" w:ascii="Times New Roman" w:hAnsi="Times New Roman" w:eastAsia="方正仿宋_GB2312" w:cs="Times New Roman"/>
                <w:b w:val="0"/>
                <w:bCs w:val="0"/>
                <w:i w:val="0"/>
                <w:iCs w:val="0"/>
                <w:color w:val="auto"/>
                <w:sz w:val="21"/>
                <w:szCs w:val="21"/>
                <w:highlight w:val="none"/>
                <w:u w:val="none"/>
                <w:lang w:val="en-US" w:eastAsia="zh-CN"/>
              </w:rPr>
              <w:t>。</w:t>
            </w:r>
          </w:p>
        </w:tc>
        <w:tc>
          <w:tcPr>
            <w:tcW w:w="1418" w:type="dxa"/>
            <w:vAlign w:val="center"/>
          </w:tcPr>
          <w:p>
            <w:pPr>
              <w:pStyle w:val="5"/>
              <w:ind w:left="0" w:leftChars="0" w:firstLine="0" w:firstLineChars="0"/>
              <w:jc w:val="center"/>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default" w:ascii="Times New Roman" w:hAnsi="Times New Roman" w:eastAsia="方正仿宋_GB2312" w:cs="Times New Roman"/>
                <w:b w:val="0"/>
                <w:bCs w:val="0"/>
                <w:color w:val="auto"/>
                <w:kern w:val="1"/>
                <w:sz w:val="21"/>
                <w:szCs w:val="21"/>
                <w:highlight w:val="none"/>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318"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3门衣柜</w:t>
            </w:r>
          </w:p>
        </w:tc>
        <w:tc>
          <w:tcPr>
            <w:tcW w:w="1302" w:type="dxa"/>
            <w:vAlign w:val="center"/>
          </w:tcPr>
          <w:p>
            <w:pPr>
              <w:pStyle w:val="5"/>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342</w:t>
            </w:r>
          </w:p>
        </w:tc>
        <w:tc>
          <w:tcPr>
            <w:tcW w:w="1577" w:type="dxa"/>
            <w:vAlign w:val="center"/>
          </w:tcPr>
          <w:p>
            <w:pPr>
              <w:pStyle w:val="5"/>
              <w:ind w:left="0" w:leftChars="0" w:firstLine="0" w:firstLineChars="0"/>
              <w:jc w:val="both"/>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1800*900*</w:t>
            </w:r>
            <w:r>
              <w:rPr>
                <w:rFonts w:hint="eastAsia" w:ascii="Times New Roman" w:hAnsi="Times New Roman" w:eastAsia="方正仿宋_GB2312" w:cs="Times New Roman"/>
                <w:b w:val="0"/>
                <w:bCs w:val="0"/>
                <w:color w:val="auto"/>
                <w:kern w:val="1"/>
                <w:sz w:val="21"/>
                <w:szCs w:val="21"/>
                <w:highlight w:val="none"/>
                <w:lang w:val="en-US" w:eastAsia="zh-CN"/>
              </w:rPr>
              <w:t>420</w:t>
            </w:r>
          </w:p>
        </w:tc>
        <w:tc>
          <w:tcPr>
            <w:tcW w:w="4204" w:type="dxa"/>
            <w:vMerge w:val="continue"/>
            <w:vAlign w:val="center"/>
          </w:tcPr>
          <w:p>
            <w:pPr>
              <w:pStyle w:val="5"/>
              <w:ind w:left="0" w:leftChars="0" w:firstLine="0" w:firstLineChars="0"/>
              <w:jc w:val="center"/>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p>
        </w:tc>
        <w:tc>
          <w:tcPr>
            <w:tcW w:w="1418" w:type="dxa"/>
            <w:vAlign w:val="center"/>
          </w:tcPr>
          <w:p>
            <w:pPr>
              <w:pStyle w:val="5"/>
              <w:ind w:left="0" w:leftChars="0" w:firstLine="0" w:firstLineChars="0"/>
              <w:jc w:val="center"/>
              <w:rPr>
                <w:rFonts w:hint="default" w:ascii="Times New Roman" w:hAnsi="Times New Roman" w:eastAsia="方正楷体_GBK" w:cs="Times New Roman"/>
                <w:b w:val="0"/>
                <w:bCs w:val="0"/>
                <w:i w:val="0"/>
                <w:iCs w:val="0"/>
                <w:color w:val="auto"/>
                <w:kern w:val="1"/>
                <w:sz w:val="28"/>
                <w:szCs w:val="28"/>
                <w:highlight w:val="none"/>
                <w:vertAlign w:val="baseline"/>
                <w:lang w:val="en-US" w:eastAsia="zh-CN" w:bidi="ar-SA"/>
              </w:rPr>
            </w:pPr>
            <w:r>
              <w:rPr>
                <w:rFonts w:hint="default" w:ascii="Times New Roman" w:hAnsi="Times New Roman" w:eastAsia="方正仿宋_GB2312" w:cs="Times New Roman"/>
                <w:b w:val="0"/>
                <w:bCs w:val="0"/>
                <w:color w:val="auto"/>
                <w:sz w:val="21"/>
                <w:highlight w:val="none"/>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9" w:type="dxa"/>
            <w:gridSpan w:val="5"/>
            <w:vAlign w:val="center"/>
          </w:tcPr>
          <w:p>
            <w:pPr>
              <w:pStyle w:val="5"/>
              <w:ind w:left="0" w:leftChars="0" w:firstLine="0" w:firstLineChars="0"/>
              <w:jc w:val="left"/>
              <w:rPr>
                <w:rFonts w:hint="default" w:ascii="Times New Roman" w:hAnsi="Times New Roman" w:eastAsia="方正仿宋_GB2312" w:cs="Times New Roman"/>
                <w:b/>
                <w:bCs/>
                <w:color w:val="auto"/>
                <w:kern w:val="1"/>
                <w:sz w:val="24"/>
                <w:szCs w:val="24"/>
                <w:highlight w:val="none"/>
                <w:lang w:val="en-US" w:eastAsia="zh-CN"/>
              </w:rPr>
            </w:pPr>
            <w:r>
              <w:rPr>
                <w:rFonts w:hint="eastAsia" w:ascii="Times New Roman" w:hAnsi="Times New Roman" w:eastAsia="方正仿宋_GB2312" w:cs="Times New Roman"/>
                <w:b/>
                <w:bCs/>
                <w:color w:val="auto"/>
                <w:kern w:val="1"/>
                <w:sz w:val="24"/>
                <w:szCs w:val="24"/>
                <w:highlight w:val="none"/>
                <w:lang w:val="en-US" w:eastAsia="zh-CN"/>
              </w:rPr>
              <w:t>暂定合同总价</w:t>
            </w:r>
            <w:r>
              <w:rPr>
                <w:rFonts w:hint="default" w:ascii="Times New Roman" w:hAnsi="Times New Roman" w:eastAsia="方正仿宋_GB2312" w:cs="Times New Roman"/>
                <w:b/>
                <w:bCs/>
                <w:color w:val="auto"/>
                <w:kern w:val="1"/>
                <w:sz w:val="24"/>
                <w:szCs w:val="24"/>
                <w:highlight w:val="none"/>
                <w:lang w:val="en-US" w:eastAsia="zh-CN"/>
              </w:rPr>
              <w:t>为：</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  </w:t>
            </w:r>
          </w:p>
        </w:tc>
      </w:tr>
    </w:tbl>
    <w:p>
      <w:pPr>
        <w:pStyle w:val="3"/>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s="宋体"/>
          <w:b w:val="0"/>
          <w:bCs w:val="0"/>
          <w:color w:val="auto"/>
          <w:kern w:val="2"/>
          <w:sz w:val="28"/>
          <w:szCs w:val="28"/>
          <w:highlight w:val="none"/>
          <w:u w:val="none" w:color="auto"/>
          <w:lang w:val="en-US" w:eastAsia="zh-CN" w:bidi="ar-SA"/>
        </w:rPr>
      </w:pPr>
      <w:r>
        <w:rPr>
          <w:rFonts w:hint="eastAsia" w:ascii="宋体" w:hAnsi="宋体" w:eastAsia="宋体" w:cs="宋体"/>
          <w:b w:val="0"/>
          <w:bCs w:val="0"/>
          <w:color w:val="auto"/>
          <w:kern w:val="2"/>
          <w:sz w:val="28"/>
          <w:szCs w:val="28"/>
          <w:highlight w:val="none"/>
          <w:u w:val="none" w:color="auto"/>
          <w:lang w:val="en-US" w:eastAsia="zh-CN" w:bidi="ar-SA"/>
        </w:rPr>
        <w:t>注：该费用为</w:t>
      </w:r>
      <w:r>
        <w:rPr>
          <w:rFonts w:hint="eastAsia" w:ascii="宋体" w:hAnsi="宋体" w:cs="宋体"/>
          <w:b w:val="0"/>
          <w:bCs w:val="0"/>
          <w:color w:val="auto"/>
          <w:kern w:val="2"/>
          <w:sz w:val="28"/>
          <w:szCs w:val="28"/>
          <w:highlight w:val="none"/>
          <w:u w:val="none" w:color="auto"/>
          <w:lang w:val="en-US" w:eastAsia="zh-CN" w:bidi="ar-SA"/>
        </w:rPr>
        <w:t>包干</w:t>
      </w:r>
      <w:r>
        <w:rPr>
          <w:rFonts w:hint="eastAsia" w:ascii="宋体" w:hAnsi="宋体" w:eastAsia="宋体" w:cs="宋体"/>
          <w:b w:val="0"/>
          <w:bCs w:val="0"/>
          <w:color w:val="auto"/>
          <w:kern w:val="2"/>
          <w:sz w:val="28"/>
          <w:szCs w:val="28"/>
          <w:highlight w:val="none"/>
          <w:u w:val="none" w:color="auto"/>
          <w:lang w:val="en-US" w:eastAsia="zh-CN" w:bidi="ar-SA"/>
        </w:rPr>
        <w:t>价格，包含以下内容：</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1.1人工费、设备费、机具费、辅材费、交通费、保险费、管理费、质保、利润、税费等所有费用。</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1.2所用材料发生市场价格变动的风险及政策变动的风险。</w:t>
      </w:r>
    </w:p>
    <w:p>
      <w:pPr>
        <w:spacing w:line="500" w:lineRule="exact"/>
        <w:ind w:firstLine="480"/>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kern w:val="1"/>
          <w:sz w:val="28"/>
          <w:szCs w:val="28"/>
          <w:highlight w:val="none"/>
          <w:lang w:val="en-US" w:eastAsia="zh-CN"/>
        </w:rPr>
        <w:t>1.3完成合同约定所产生的其他费用。</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1.结算总价=安装验收合格总数量×中标</w:t>
      </w:r>
      <w:r>
        <w:rPr>
          <w:rFonts w:hint="default" w:ascii="Times New Roman" w:hAnsi="Times New Roman" w:cs="Times New Roman"/>
          <w:color w:val="auto"/>
          <w:sz w:val="28"/>
          <w:szCs w:val="28"/>
          <w:highlight w:val="none"/>
          <w:u w:val="none" w:color="auto"/>
          <w:lang w:val="en-US" w:eastAsia="zh-CN"/>
        </w:rPr>
        <w:t>全费用</w:t>
      </w:r>
      <w:r>
        <w:rPr>
          <w:rFonts w:hint="default" w:ascii="Times New Roman" w:hAnsi="Times New Roman" w:eastAsia="宋体" w:cs="Times New Roman"/>
          <w:color w:val="auto"/>
          <w:sz w:val="28"/>
          <w:szCs w:val="28"/>
          <w:highlight w:val="none"/>
          <w:u w:val="none" w:color="auto"/>
          <w:lang w:val="en-US" w:eastAsia="zh-CN"/>
        </w:rPr>
        <w:t>综合单价</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lang w:val="en-US" w:eastAsia="zh-CN"/>
        </w:rPr>
        <w:t>乙方将本合同约定全部货物运至甲方指定地点安装完毕，经</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验收合格</w:t>
      </w:r>
      <w:r>
        <w:rPr>
          <w:rFonts w:hint="eastAsia" w:cs="Times New Roman"/>
          <w:color w:val="auto"/>
          <w:sz w:val="28"/>
          <w:szCs w:val="28"/>
          <w:highlight w:val="none"/>
          <w:u w:val="none" w:color="auto"/>
          <w:lang w:val="en-US" w:eastAsia="zh-CN"/>
        </w:rPr>
        <w:t>后</w:t>
      </w:r>
      <w:r>
        <w:rPr>
          <w:rFonts w:hint="default" w:ascii="Times New Roman" w:hAnsi="Times New Roman" w:eastAsia="宋体" w:cs="Times New Roman"/>
          <w:color w:val="auto"/>
          <w:sz w:val="28"/>
          <w:szCs w:val="28"/>
          <w:highlight w:val="none"/>
          <w:u w:val="none" w:color="auto"/>
          <w:lang w:val="en-US" w:eastAsia="zh-CN"/>
        </w:rPr>
        <w:t>，</w:t>
      </w:r>
      <w:r>
        <w:rPr>
          <w:rFonts w:hint="eastAsia" w:cs="Times New Roman"/>
          <w:color w:val="auto"/>
          <w:sz w:val="28"/>
          <w:szCs w:val="28"/>
          <w:highlight w:val="none"/>
          <w:u w:val="none" w:color="auto"/>
          <w:lang w:val="en-US" w:eastAsia="zh-CN"/>
        </w:rPr>
        <w:t>由</w:t>
      </w:r>
      <w:r>
        <w:rPr>
          <w:rFonts w:hint="default" w:ascii="Times New Roman" w:hAnsi="Times New Roman" w:eastAsia="宋体" w:cs="Times New Roman"/>
          <w:color w:val="auto"/>
          <w:sz w:val="28"/>
          <w:szCs w:val="28"/>
          <w:highlight w:val="none"/>
          <w:u w:val="none" w:color="auto"/>
          <w:lang w:val="en-US" w:eastAsia="zh-CN"/>
        </w:rPr>
        <w:t>乙方出具增值税专用发票，</w:t>
      </w:r>
      <w:r>
        <w:rPr>
          <w:rFonts w:hint="eastAsia" w:cs="Times New Roman"/>
          <w:color w:val="auto"/>
          <w:sz w:val="28"/>
          <w:szCs w:val="28"/>
          <w:highlight w:val="none"/>
          <w:u w:val="none" w:color="auto"/>
          <w:lang w:val="en-US" w:eastAsia="zh-CN"/>
        </w:rPr>
        <w:t>甲方</w:t>
      </w:r>
      <w:r>
        <w:rPr>
          <w:rFonts w:hint="default" w:ascii="Times New Roman" w:hAnsi="Times New Roman" w:eastAsia="宋体" w:cs="Times New Roman"/>
          <w:color w:val="auto"/>
          <w:sz w:val="28"/>
          <w:szCs w:val="28"/>
          <w:highlight w:val="none"/>
          <w:u w:val="none" w:color="auto"/>
          <w:lang w:val="en-US" w:eastAsia="zh-CN"/>
        </w:rPr>
        <w:t>在20个工作日内向乙方支付</w:t>
      </w:r>
      <w:r>
        <w:rPr>
          <w:rFonts w:hint="eastAsia" w:cs="Times New Roman"/>
          <w:color w:val="auto"/>
          <w:sz w:val="28"/>
          <w:szCs w:val="28"/>
          <w:highlight w:val="none"/>
          <w:u w:val="none" w:color="auto"/>
          <w:lang w:val="en-US" w:eastAsia="zh-CN"/>
        </w:rPr>
        <w:t>结算全</w:t>
      </w:r>
      <w:r>
        <w:rPr>
          <w:rFonts w:hint="default" w:ascii="Times New Roman" w:hAnsi="Times New Roman" w:eastAsia="宋体" w:cs="Times New Roman"/>
          <w:color w:val="auto"/>
          <w:sz w:val="28"/>
          <w:szCs w:val="28"/>
          <w:highlight w:val="none"/>
          <w:u w:val="none" w:color="auto"/>
          <w:lang w:val="en-US" w:eastAsia="zh-CN"/>
        </w:rPr>
        <w:t>款</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元，即大写：</w:t>
      </w:r>
      <w:r>
        <w:rPr>
          <w:rFonts w:hint="default" w:ascii="Times New Roman" w:hAnsi="Times New Roman" w:eastAsia="宋体" w:cs="Times New Roman"/>
          <w:color w:val="auto"/>
          <w:sz w:val="28"/>
          <w:szCs w:val="28"/>
          <w:highlight w:val="none"/>
          <w:u w:val="single" w:color="auto"/>
          <w:lang w:val="en-US" w:eastAsia="zh-CN"/>
        </w:rPr>
        <w:t xml:space="preserve">          </w:t>
      </w:r>
      <w:r>
        <w:rPr>
          <w:rFonts w:hint="default" w:ascii="Times New Roman" w:hAnsi="Times New Roman" w:eastAsia="宋体" w:cs="Times New Roman"/>
          <w:color w:val="auto"/>
          <w:sz w:val="28"/>
          <w:szCs w:val="28"/>
          <w:highlight w:val="none"/>
          <w:u w:val="none" w:color="auto"/>
          <w:lang w:val="en-US" w:eastAsia="zh-CN"/>
        </w:rPr>
        <w:t>。如果</w:t>
      </w:r>
      <w:r>
        <w:rPr>
          <w:rFonts w:hint="eastAsia" w:cs="Times New Roman"/>
          <w:color w:val="auto"/>
          <w:sz w:val="28"/>
          <w:szCs w:val="28"/>
          <w:highlight w:val="none"/>
          <w:u w:val="none" w:color="auto"/>
          <w:lang w:val="en-US" w:eastAsia="zh-CN"/>
        </w:rPr>
        <w:t>施工内容</w:t>
      </w:r>
      <w:r>
        <w:rPr>
          <w:rFonts w:hint="default" w:ascii="Times New Roman" w:hAnsi="Times New Roman" w:eastAsia="宋体" w:cs="Times New Roman"/>
          <w:color w:val="auto"/>
          <w:sz w:val="28"/>
          <w:szCs w:val="28"/>
          <w:highlight w:val="none"/>
          <w:u w:val="none" w:color="auto"/>
          <w:lang w:val="en-US" w:eastAsia="zh-CN"/>
        </w:rPr>
        <w:t>有调整，以中标单价为准，根据现场实际配置量结算。</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2质保期满后且乙方无违约行为，甲方</w:t>
      </w:r>
      <w:r>
        <w:rPr>
          <w:rFonts w:hint="default" w:ascii="Times New Roman" w:hAnsi="Times New Roman" w:eastAsia="宋体" w:cs="Times New Roman"/>
          <w:color w:val="auto"/>
          <w:sz w:val="28"/>
          <w:szCs w:val="28"/>
          <w:highlight w:val="none"/>
          <w:u w:val="none" w:color="auto"/>
          <w:lang w:val="en-US" w:eastAsia="zh-CN"/>
        </w:rPr>
        <w:t>向乙方退还履约保证金</w:t>
      </w:r>
      <w:r>
        <w:rPr>
          <w:rFonts w:hint="eastAsia" w:cs="Times New Roman"/>
          <w:color w:val="auto"/>
          <w:sz w:val="28"/>
          <w:szCs w:val="28"/>
          <w:highlight w:val="none"/>
          <w:u w:val="none" w:color="auto"/>
          <w:lang w:val="en-US" w:eastAsia="zh-CN"/>
        </w:rPr>
        <w:t>30000元</w:t>
      </w:r>
      <w:r>
        <w:rPr>
          <w:rFonts w:hint="default" w:ascii="Times New Roman" w:hAnsi="Times New Roman" w:eastAsia="宋体"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三、甲方权利与义务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四、乙方权利与义务</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3.</w:t>
      </w:r>
      <w:r>
        <w:rPr>
          <w:rFonts w:hint="eastAsia"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4.</w:t>
      </w:r>
      <w:r>
        <w:rPr>
          <w:rFonts w:hint="eastAsia"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5.</w:t>
      </w:r>
      <w:r>
        <w:rPr>
          <w:rFonts w:hint="eastAsia"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6.</w:t>
      </w:r>
      <w:r>
        <w:rPr>
          <w:rFonts w:hint="eastAsia"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7.</w:t>
      </w:r>
      <w:r>
        <w:rPr>
          <w:rFonts w:hint="eastAsia"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，职务：</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，联系方式：</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8.</w:t>
      </w:r>
      <w:r>
        <w:rPr>
          <w:rFonts w:hint="eastAsia" w:ascii="Times New Roman" w:hAnsi="Times New Roman" w:eastAsia="宋体" w:cs="Times New Roman"/>
          <w:color w:val="auto"/>
          <w:kern w:val="2"/>
          <w:sz w:val="28"/>
          <w:szCs w:val="28"/>
          <w:highlight w:val="none"/>
          <w:u w:val="none" w:color="auto"/>
          <w:lang w:val="en-US" w:eastAsia="zh-CN" w:bidi="ar-SA"/>
        </w:rPr>
        <w:t>乙方保证本项目工作人员已建立合法劳动关系，乙方承诺对施工人员资质认真审查，保证人员具备符合本合同要求的身体素质和技术水平。  </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9.</w:t>
      </w:r>
      <w:r>
        <w:rPr>
          <w:rFonts w:hint="eastAsia"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sz w:val="28"/>
          <w:szCs w:val="28"/>
          <w:highlight w:val="none"/>
          <w:u w:val="none" w:color="auto"/>
          <w:lang w:eastAsia="zh-CN"/>
        </w:rPr>
      </w:pPr>
      <w:r>
        <w:rPr>
          <w:rFonts w:hint="eastAsia" w:ascii="Times New Roman" w:hAnsi="Times New Roman" w:cs="Times New Roman"/>
          <w:color w:val="auto"/>
          <w:kern w:val="2"/>
          <w:sz w:val="28"/>
          <w:szCs w:val="28"/>
          <w:highlight w:val="none"/>
          <w:u w:val="none" w:color="auto"/>
          <w:lang w:val="en-US" w:eastAsia="zh-CN" w:bidi="ar-SA"/>
        </w:rPr>
        <w:t>10.</w:t>
      </w:r>
      <w:r>
        <w:rPr>
          <w:rFonts w:hint="eastAsia"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eastAsia" w:cs="Times New Roman"/>
          <w:color w:val="auto"/>
          <w:sz w:val="28"/>
          <w:szCs w:val="28"/>
          <w:highlight w:val="none"/>
          <w:lang w:val="en-US" w:eastAsia="zh-CN"/>
        </w:rPr>
        <w:t>五</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1.1现场实物数量和技术参数要与投标文件、采购合同要求保持一致；</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1.2安装摆放完成后要保证无损，规范安装，功能正常；</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1.3安装过程做好保护措施，不对房屋其他部位和设施设备造成损坏；</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1.4在规定时间内完成施工；</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1.5安装过程中产生的垃圾或造成的损坏，乙方须及时处理</w:t>
      </w:r>
      <w:r>
        <w:rPr>
          <w:rFonts w:hint="default" w:ascii="Times New Roman" w:hAnsi="Times New Roman" w:eastAsia="宋体" w:cs="Times New Roman"/>
          <w:color w:val="auto"/>
          <w:kern w:val="2"/>
          <w:sz w:val="28"/>
          <w:szCs w:val="28"/>
          <w:highlight w:val="none"/>
          <w:u w:val="none" w:color="auto"/>
          <w:lang w:val="en-US" w:eastAsia="zh-CN" w:bidi="ar-SA"/>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1.6验收前乙方未发生安全责任事故。</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w:t>
      </w:r>
      <w:r>
        <w:rPr>
          <w:rFonts w:hint="eastAsia" w:ascii="宋体" w:hAnsi="宋体" w:eastAsia="宋体" w:cs="宋体"/>
          <w:color w:val="auto"/>
          <w:sz w:val="28"/>
          <w:szCs w:val="28"/>
          <w:highlight w:val="none"/>
          <w:u w:val="none" w:color="auto"/>
        </w:rPr>
        <w:t>甲方应在</w:t>
      </w:r>
      <w:r>
        <w:rPr>
          <w:rFonts w:hint="eastAsia" w:ascii="宋体" w:hAnsi="宋体" w:cs="宋体"/>
          <w:color w:val="auto"/>
          <w:sz w:val="28"/>
          <w:szCs w:val="28"/>
          <w:highlight w:val="none"/>
          <w:u w:val="none" w:color="auto"/>
          <w:lang w:val="en-US" w:eastAsia="zh-CN"/>
        </w:rPr>
        <w:t>乙方安装完成</w:t>
      </w:r>
      <w:r>
        <w:rPr>
          <w:rFonts w:hint="eastAsia" w:ascii="宋体" w:hAnsi="宋体" w:eastAsia="宋体" w:cs="宋体"/>
          <w:color w:val="auto"/>
          <w:sz w:val="28"/>
          <w:szCs w:val="28"/>
          <w:highlight w:val="none"/>
          <w:u w:val="none" w:color="auto"/>
        </w:rPr>
        <w:t>后</w:t>
      </w:r>
      <w:r>
        <w:rPr>
          <w:rFonts w:hint="eastAsia" w:ascii="宋体" w:hAnsi="宋体" w:cs="宋体"/>
          <w:color w:val="auto"/>
          <w:sz w:val="28"/>
          <w:szCs w:val="28"/>
          <w:highlight w:val="none"/>
          <w:u w:val="none" w:color="auto"/>
          <w:lang w:val="en-US" w:eastAsia="zh-CN"/>
        </w:rPr>
        <w:t>5</w:t>
      </w:r>
      <w:r>
        <w:rPr>
          <w:rFonts w:hint="eastAsia" w:ascii="宋体" w:hAnsi="宋体" w:eastAsia="宋体" w:cs="宋体"/>
          <w:color w:val="auto"/>
          <w:sz w:val="28"/>
          <w:szCs w:val="28"/>
          <w:highlight w:val="none"/>
          <w:u w:val="none" w:color="auto"/>
        </w:rPr>
        <w:t>个工作日内</w:t>
      </w:r>
      <w:r>
        <w:rPr>
          <w:rFonts w:hint="eastAsia" w:ascii="宋体" w:hAnsi="宋体" w:cs="宋体"/>
          <w:color w:val="auto"/>
          <w:sz w:val="28"/>
          <w:szCs w:val="28"/>
          <w:highlight w:val="none"/>
          <w:u w:val="none" w:color="auto"/>
          <w:lang w:val="en-US" w:eastAsia="zh-CN"/>
        </w:rPr>
        <w:t>进行</w:t>
      </w:r>
      <w:r>
        <w:rPr>
          <w:rFonts w:hint="eastAsia" w:ascii="宋体" w:hAnsi="宋体" w:eastAsia="宋体" w:cs="宋体"/>
          <w:color w:val="auto"/>
          <w:sz w:val="28"/>
          <w:szCs w:val="28"/>
          <w:highlight w:val="none"/>
          <w:u w:val="none" w:color="auto"/>
        </w:rPr>
        <w:t>验收。甲方仅对产品的数量和外观进行检验，并不因此减轻或免除乙方所应承担的质量保证责任。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w:t>
      </w:r>
      <w:r>
        <w:rPr>
          <w:rFonts w:hint="eastAsia" w:cs="Times New Roman"/>
          <w:color w:val="auto"/>
          <w:sz w:val="28"/>
          <w:szCs w:val="28"/>
          <w:highlight w:val="none"/>
          <w:u w:val="none" w:color="auto"/>
          <w:lang w:val="en-US" w:eastAsia="zh-CN"/>
        </w:rPr>
        <w:t>1年</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pPr>
        <w:pStyle w:val="4"/>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pPr>
        <w:pStyle w:val="6"/>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pPr>
        <w:pStyle w:val="6"/>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pPr>
        <w:pStyle w:val="5"/>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p>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PAGE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PAGE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37992391">
    <w:nsid w:val="8B5AEEC7"/>
    <w:multiLevelType w:val="singleLevel"/>
    <w:tmpl w:val="8B5AEEC7"/>
    <w:lvl w:ilvl="0" w:tentative="1">
      <w:start w:val="1"/>
      <w:numFmt w:val="decimal"/>
      <w:suff w:val="nothing"/>
      <w:lvlText w:val="%1、"/>
      <w:lvlJc w:val="left"/>
    </w:lvl>
  </w:abstractNum>
  <w:num w:numId="1">
    <w:abstractNumId w:val="23379923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34C6C"/>
    <w:rsid w:val="39D34C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 w:type="paragraph" w:styleId="7">
    <w:name w:val="Body Text Indent"/>
    <w:basedOn w:val="1"/>
    <w:uiPriority w:val="0"/>
    <w:pPr>
      <w:ind w:firstLine="407"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2024-03-15T06:13:00Z</dcterms:created>
  <dc:creator>蒋武哲</dc:creator>
  <cp:lastModifiedBy>蒋武哲</cp:lastModifiedBy>
  <dcterms:modified xsi:type="dcterms:W3CDTF">2024-03-15T06:13:30Z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