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hint="eastAsia" w:ascii="方正小标宋_GBK" w:eastAsia="方正小标宋_GBK" w:cs="Arial Unicode MS"/>
          <w:kern w:val="0"/>
          <w:sz w:val="44"/>
          <w:szCs w:val="44"/>
        </w:rPr>
        <w:t>门禁机监控系统改造升级清单及技术标准</w:t>
      </w:r>
    </w:p>
    <w:p>
      <w:pPr>
        <w:pStyle w:val="5"/>
        <w:rPr>
          <w:rFonts w:hint="default" w:ascii="Times New Roman" w:hAnsi="Times New Roman" w:eastAsia="方正仿宋_GBK"/>
          <w:sz w:val="40"/>
          <w:szCs w:val="40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61"/>
        <w:gridCol w:w="809"/>
        <w:gridCol w:w="7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设备/服务名称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</w:t>
            </w:r>
            <w:r>
              <w:rPr>
                <w:rFonts w:ascii="仿宋" w:hAnsi="仿宋" w:eastAsia="仿宋"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信息发布屏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1、尺寸≥55寸，亮度：≥350cd/m</w:t>
            </w:r>
            <w:r>
              <w:rPr>
                <w:rFonts w:ascii="Calibri" w:hAnsi="Calibri" w:eastAsia="仿宋" w:cs="Calibri"/>
                <w:sz w:val="24"/>
              </w:rPr>
              <w:t>²</w:t>
            </w:r>
            <w:r>
              <w:rPr>
                <w:rFonts w:hint="eastAsia" w:ascii="仿宋" w:hAnsi="仿宋" w:eastAsia="仿宋"/>
                <w:sz w:val="24"/>
              </w:rPr>
              <w:t xml:space="preserve"> ，对比度：≥5000:1，液晶屏等级A或以上，屏幕亮度均匀性≥85%。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2、喇叭≥2*5W(8Ω)；声音模式：立体声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3、输入电压：AC100-240v 50/60HZ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4、待机功率：≤10W,支持低功耗待机模式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5、材质：铝型材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6、内置电脑配置不低于I3,4G，128G固态；预装WIN7 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人脸抓拍半球及电源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、400万 星光级 1/1.8"CMOS AI轻智能抓拍半球型网络摄像机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2、人脸抓拍：支持同时检测并且抓拍30张人脸，支持对运动人脸进行检测、跟踪、抓拍、评分、筛选输出最优的人脸抓图，支持最佳抓拍，快速抓拍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3、周界：支持区域入侵、越界侦测、进入区域、离开区域功能；支持基于具体的目标类型（人或车辆）触发的报警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4、道路监控：支持背向行驶车辆抓拍，支持车牌、子品牌、车身颜色、车辆类型。支持行人、非机动车、机动车的混行检测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5、支持固件安全检验功能，摄像机uboot应采用加密存储，通过离线烧写存储器方式写入的uboot执行程序，不能被硬件微引导程序加载执行。</w:t>
            </w:r>
          </w:p>
          <w:p>
            <w:pPr/>
            <w:r>
              <w:rPr>
                <w:rFonts w:hint="eastAsia" w:ascii="仿宋" w:hAnsi="仿宋" w:eastAsia="仿宋"/>
                <w:sz w:val="24"/>
              </w:rPr>
              <w:t>★6、在IE浏览器下，具有设备重启和布防动态报警数据感知与记录功能，布防动态报警数据包括异常掉线、历史布防、实时布防3种类型；可记录报警的开始时间、结束时间、布防类型、报警链路地址、端口、链路续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人脸识别超脑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1、名单库比对报警24路图片流或8路视频流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、32个人脸名单库，总库容10万张(平均50KB/张)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3、人脸抓拍库1000万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4、路人档案10万份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5、支持陌生人报警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6、支持人员频次统计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7、支持人脸签到和考勤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8、支持人脸1V1比对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9、支持以脸搜脸、按姓名检索、按属性检索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、2个HDMI,2个VGA,HDMI+VGA组内同源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、8盘位，可满配10T硬盘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12、支持32路视频流人脸识别，支持32路图片流人脸识别。</w:t>
            </w:r>
          </w:p>
          <w:p>
            <w:pPr/>
            <w:r>
              <w:rPr>
                <w:rFonts w:hint="eastAsia" w:ascii="仿宋" w:hAnsi="仿宋" w:eastAsia="仿宋"/>
                <w:sz w:val="24"/>
              </w:rPr>
              <w:t>★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、2个GPU条件下，人脸库建模速度不低于125张/秒。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8口POE交换机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1、交换容量≥300Gbps/3Tbps;包转发率≥25Mpps/100Mpps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2、千兆POE电口数≥8个，千兆SFP光口≥4个；支持IEEE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、802.3af/at供电标准，整机最大输出功率≥120W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4、支持MAC地址≥16K;支持4K个VLAN;支持静态路由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5、支持MAC地址自动学习；支持源MAC地址过滤；支持接口MAC地址学习个数限制；支持IGMP v1/v2/v3 Snooping;支持STP、RSTP、MSTP协议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6、支持防网关ARP欺骗，支持端口保护、隔离、防止ARP泛洪攻击功能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7、支持IEEE 802.3az标准的EEE节能技术：当EEE使能时，从而大 幅度的减小端口在该阶段的功耗，达到了节能的目的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6类网线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840</w:t>
            </w:r>
            <w:r>
              <w:rPr>
                <w:rFonts w:hint="eastAsia" w:ascii="仿宋" w:hAnsi="仿宋" w:eastAsia="仿宋"/>
                <w:sz w:val="24"/>
              </w:rPr>
              <w:t>米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六类四对非屏蔽双绞线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人脸抓拍枪机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、800万 星光级1/1.2" CMOS AI多摄泛智能网络摄像机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2、支持智能资源模式切换：全结构化（默认）、人脸抓拍、人脸比对、道路监控、Smart事件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3、全结构化模式：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a)抓拍人体：支持运动方向、上衣颜色、下装颜色、性别、戴眼镜、背包、拎东西、戴帽子、戴口罩、上衣类型、下装类型、发型、骑行状态、载人状态、骑车类型等属性识别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b)抓拍人脸：支持性别、年龄、年龄段、戴眼镜、戴口罩、表情、戴帽子等属性识别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c)抓拍非机动车：支持上衣颜色、下装颜色、性别、戴眼镜、年龄段、背包、拎东西、戴帽子、上衣类型、下装类型、戴口罩、发型、非机动车类型，帽子款式等属性识别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d)抓拍机动车：支持车牌号码、车牌类型、车辆类型、车身颜色、车辆品牌等属性识别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4、人脸抓拍模式：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a)支持对运动人脸进行检测、跟踪、抓拍、评分、筛选，输出最优的人脸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b)支持人脸去误报、快速抓拍人脸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c)支持快速抓拍和最佳抓拍两种模式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d)最多同时检测60张人脸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e)支持人脸去重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5、人脸比对模式：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a)支持前端人脸比对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b)支持最多10个人脸库的管理，最多15万张人脸的导入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c)支持合计人脸库的存储空间最大3 GB，单张人脸不超过300 KB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d)支持不同人脸库不同时间布防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e)支持黑名单比对成功报警输出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f)支持人脸瞳距20像素以上的人脸检测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g)支持人脸快速比对，最佳比对方式设置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h)最多同时检测60个目标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、Smart事件模式：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支持越界侦测，区域入侵侦测，进入/离开区域侦测，徘徊侦测，人员聚集侦测，快速移动侦测，停车侦测，物品遗留/拿取侦测，场景变更侦测，音频陡升/陡降侦测，音频有无侦测，虚焦侦测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设备支持上下双通道镜头，上通道内置电动变焦镜头，操作便易，变焦过程平稳；下通道定焦全彩镜头，满足低照度下的监控需求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设备内置高效温和补光灯，告别光污染，保证夜间正常进行人脸抓拍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支持GB35114安全加密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7、支持硬件微引导程序、uboot、OS、应用软件逐级校验功能，非法篡改的uboot、OS、应用软件固件包，不能通过命令行、浏览器、客户端方式进行升级。</w:t>
            </w:r>
          </w:p>
          <w:p>
            <w:pPr/>
            <w:r>
              <w:rPr>
                <w:rFonts w:hint="eastAsia" w:ascii="仿宋" w:hAnsi="仿宋" w:eastAsia="仿宋"/>
                <w:sz w:val="24"/>
              </w:rPr>
              <w:t>★8、在IE浏览器下，具有设备重启和布防动态报警数据感知与记录功能，布防动态报警数据包括异常掉线、历史布防、实时布防3种类型；可记录报警的开始时间、结束时间、布防类型、报警链路地址、端口、链路续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支架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7个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1、适用范围 适合枪型、筒型、一体型摄像机壁装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2、材料 铝合金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3、调整角度 水平：360°，垂直：-45°~45°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光纤收发器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1、百兆光纤收发器工业导轨式发送机;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2、光口：1个百兆光口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3、距离20公里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、FC口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5、单模单纤;电口：1个百兆网口；安装方式：工业导轨式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立柱杆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1、上杆直径114mm、下杆直径114mm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2、表面烤漆、管壁厚度2mm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、1根30CM枪机横杆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4、地龙50*18*18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光纤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350</w:t>
            </w:r>
            <w:r>
              <w:rPr>
                <w:rFonts w:hint="eastAsia" w:ascii="仿宋" w:hAnsi="仿宋" w:eastAsia="仿宋"/>
                <w:sz w:val="24"/>
              </w:rPr>
              <w:t>米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室外直埋地埋铠装单模皮线光纤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手持车行道人脸识别认证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1、设备外观：采用4.3英寸LCD触摸显示屏；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2、认证方式：支持读取身份证内容（身份内容及证件号）、二维码、Mifare卡（IC卡）、CPU卡序列号/内容；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3、设备容量：支持10000人脸、50000张卡片，100000条事件记录；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4、测温功能：内置测温模块，支持0~5cm距离手腕测温，测温范围30~40℃，精度±0.5℃；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、移动应用：标配3200mAh电池，实现移动手持进行扫健康码或刷身份证核验健康码信息，并输出自定义结果语音；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、设备接口：门磁输入*1、门锁输出*1、RS485*1、开门按钮*1、Type C USB*1；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、工作电压：内置电池，标配Type-C充电器；也可搭配DC 12V/2A电源供电；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、事件上传：在线状态下将设备认证结果信息及温度实时上传给平台，支持断网续传功能，设备离线状态下产生事件在与平台连接后会重新上传；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、单机使用：设备可进行本地管理，支持本地注册、查询、设置、管理设备参数等；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10、WEB管理：支持Web端管理，可进行人员管理、参数配置、事件查询、系统维护等操作；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11、通讯方式：有线网络、WiFi；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12、产品尺寸：215*85*46.5mm；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13、工作温度：-10℃~＋50℃；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智能抓拍显示一体机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1、高度集成：快速道闸、智能抓拍机、补光灯、LCD屏、求助按钮、语音播报、语音对讲于一体；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2、快速通行：集成行星齿轮道闸，传动效率高，性能稳定，快速抬杆慢速落杆，实现快速通行；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3、高清晰：400万像素高清摄像机，最大分辨率可达2688*1520，帧率高达25fps；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4、低照度效果：1/3"逐行扫描CMOS，成像效果好，0.022Lux低照度监控效果，夜间看的更清；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5、显示屏：LCD版： LCD屏，可支持无牌车扫码进出、支持二维码显示、支持图片视频广告播放；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6、补光灯：内置9颗高亮LED灯，智能补光技术，支持时控和光控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7、调试方便：采用3.1-6mm电动变焦镜头，支持软件自动调焦，调试更加方便，场景适应性更广；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、车牌识别种类：支持识别的号牌类型包括大（小）型汽车、使领馆汽车、警用汽车、教练汽车、新能源汽车、军车等；2019式武警车牌等国标车牌；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9、车辆结构化：支持车型识别，车标识别，车身颜色识别，子品牌检测；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、黑白名单控制：支持黑、白名单的导入及对比，可直接联动道闸开闸，支持脱机运行；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、多种触发模式：支持视频触发、线圈触发、雷达触发等多种触发模式；捕获率高，纯视频识别，纯视频抓拍时可捕获无车牌，捕获率99.9%以上；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、防跟车模式：支持视频防跟车、雷达/线圈防跟车两种模式，对于连续过车的场景，可实现跟车不落杆，有效解决拥堵问题；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、防护等级：机箱表面采用抗紫外线静电喷塑工艺，不起皮，不褪色，防尘防水等级符合室外设备IP54级别要求；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14、易安装维护：一体化结构设计，布线简单，调试方便。一站式安装维护，缩短施工周期达1/3以上；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15、防跟车模式：支持视频防跟车、雷达/线圈防跟车两种模式，对于连续过车的场景，可实现跟车不落杆，有效解决拥堵问题；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★16、发生以下情况之一时应产生本地报警或异地传输报警：（1）当识读到未授权的车辆标识时。（2）当识读到已设定须提示的车辆标识时。（3）当未经正常操作而使出入口挡车器开启时。（4）当通讯发生故障时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17、支持连续过车模式，连续过车时道闸不落杆；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、在天气晴朗无雾，机动车结构化属性信息清晰可辨的条件下进行测试，日间环境光照度不低于200lx，夜间辅助光照度不高于30lx。日间机动车识别率≥99.9%；夜间机动车车牌号识别准确率≥99.9%。日间机动车类型识别率≥95%；夜间机动车车型识别准确率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防砸雷达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1、采用79GHz MMIC技术，分辨率更高，检测更稳定；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2、雷达检测距离可调，检测宽度可调，操作方便，通用性强；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无需学习背景，适应更多复杂现场环境；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3、采用先进的信号处理技术，可稳定检测到行人和车辆，有效防止“砸车、砸人”事故的发生；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4、采用LED灯指示雷达工作状态，状态更直观；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5、自动记录雷达的配置参数，断电重启后可恢复至之前的工作状态；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6、环境适应性强，检测性能不受电磁干扰、光照、灰尘、雨雪等外界环境影响；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7、具备检测车和人功能，支持单人过滤。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车闸出入口控制终端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规格:显示器：23.8寸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cpu：主频≥2GHz、核心≥四核心、线程≥四线程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内存：8GB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硬盘：256G SSD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云停车管理平台授权（3年）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路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1、运营管理：在线支付（微信、支付宝及其他已经对接过的第三方银行）、无感支付（微信、支付宝及其他已经对接过的第三方银行）、停车账单、包期车、黑白名单、优惠券；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2、财务管理：电子发票、账单流水、财务报表；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3、客服值守：场库中心值守。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通道人脸组件带遮阳罩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1、屏幕参数： 7英寸LCD触摸显示屏，屏幕比例9:16，屏幕分辨率600*1024；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、摄像头参数：采用宽动态200万双目摄像头；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3、测温功能：集成热成像测温模组，测温距离在0.5m-1.5m之间，测温范围30℃-45℃，精度±0.5℃（无黑体）；支持身份4、认证（刷脸、刷卡等）+测温模式、仅测温模式；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5、认证方式：支持人脸、密码、二维码（通过摄像头识别）认证方式，可通过 485 接口外接读卡器，也通过 USB 接口外接身份证，实现人证比对功能；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6、人脸识别：采用深度学习算法，支持照片、视频防假；1:N人脸识别速度≤0.2s，人脸验证准确率≥99%；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7、存储容量：本地支持50000张人脸、50000张卡（外接读卡器），100000条事件记录；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8、硬件接口：LAN*1、RS485*1、韦根*1（双向 26/34）、USB*1、电锁*1、门磁*1、报警输入*2、报警输出*1、开门按钮*1；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9、通信方式及网络协议：有线网络、WiFi；网络SDK/萤石协议/ISAPI/Ehome4.0/ISUP5.0；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10、使用环境：建议室内，无风环境；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、设备支持与平台或客户端、室内机、管理机、手机 APP 对讲功能；支持扩展电话网关功能；设备支持管理中心远程视频预览功能； 支持接入NVR设备，实现视频监控录像。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读卡器套件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1、支持Mifare卡;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2、支持485、Wiegand协议;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3、闸机内安装;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4、读卡频率 13.56MHz;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5、规格尺寸 90.5x68x1.2（mm）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通道</w:t>
            </w:r>
            <w:r>
              <w:rPr>
                <w:rFonts w:ascii="仿宋" w:hAnsi="仿宋" w:eastAsia="仿宋"/>
                <w:sz w:val="24"/>
              </w:rPr>
              <w:t>电源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1、输入电压：100-240VAC；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2、输出电压：12VDC；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3、输出电流：4.17A；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4、输出功率：50W；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5、支持蓄电池；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6、工作温度：-10℃-+70℃；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7、工作湿度：＜95%；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生物信息采集仪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1、3.97英寸触摸显示屏，屏幕分辨率800*480；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2、采用200万双目摄像头，有照片视频防假功能；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3、支持人脸采集、卡片录入（ID/Mifare/普通CPU/国密CPU卡/二三代身份证序列号）；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4、支持有线网络、无线WiFi、USB口通信；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5、支持在线采集，通过网络协议或USB口对接到平台，平台进行在线采集，采集信息实时上传；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6、工作电压：DC12V/1.5A (自带电源适配器）；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访客微信预约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在企业园区、写字楼、政府大楼等场景对外来人员的管理中，为提高外来人员的来访体验及登记效率，提供移动端访客微信预约应用，主要包括在微信小程序中进行访客自助预约、被访人邀约、被访人审批、记录查看、消息通知等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2、访客自助预约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支持访客通过微信公众号进行预约申请；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访客自助预约后，支持通过微信公众号向被访人发送审核通知消息，被访人审核处理完后，微信公众号消息通知访客；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支持快速再次预约，访客可在历史预约记录基础上修改预约时间进行快速预约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访客可查看预约信息中的二维码凭证，作为访客身份验证的凭证。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3、被访人邀约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支持被访人通过微信小程序进行访客邀约；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被访人邀约后，支持通过微信公众号向访客发送邀约通知消息，访客进行应邀处理，应邀处理完成后，微信公众号消息通知被访人；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4、被访人审批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支持被访人审批访客自助预约信息，可选择通过或退回。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5、记录查看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支持访客查看预约记录、受邀记录；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支持被访人查看邀约记录、审批记录、被访记录。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固定IP专线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36个</w:t>
            </w: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10M固定IP专线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微信小程序认证、注册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3年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1、名称:微信小程序认证、注册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2、规格:涉及微信小程序的注册、标准接口对接、官方认证等工作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EV SSL 证书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3年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1、名称:EV SSL 证书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2、规格:SSL 增强验证型证书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综合管理基础能力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基础包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1、支持管理最大组织数2000个，组织层级最大10级；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2、支持管理最大区域数2000个，区域层级最大10级；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3、支持管理最大人员数量5万；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4、支持管理最大卡片数量5万；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5、支持管理最大车辆数量3万；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6、支持最大的在线用户数1000个，并发登录用户数50个；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7、支持最大事件并发处理500条/秒（不带图片）；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8、支持联动上墙并发1次/秒；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9、支持最大每秒联动100个不同的视频点位进行抓图；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10、支持最大每秒联动100个不同的视频点位进行录像；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11、支持联动并发发邮件2封/秒；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12、支持短信联动（云信留客短信网关：1-2秒/条；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短信猫：70字符以下，10秒/条；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70字符以上分条发送，20秒/条）；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13、支持最大事件存储7200万条；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14、支持管理资源上图数量2万个；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备注：以上是单台服务器部署系统基础规格，超出规格需考虑分布式部署。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视频</w:t>
            </w:r>
            <w:r>
              <w:rPr>
                <w:rFonts w:ascii="仿宋" w:hAnsi="仿宋" w:eastAsia="仿宋"/>
                <w:sz w:val="24"/>
              </w:rPr>
              <w:t>监控能力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1、支持监控点数量10W个（超过5000需要分布式部署）；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2、支持并发取流带宽2000M，例如以2M/路计算最大并发路数为1000路 （以千兆服务器为例，每台服务器并发取流带宽为600M，超过600M需要分布式部署）；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3、解码能力：在i7、GTX1070的PC上，解码H264、720P的视频36路；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4、支持电视墙最大场景数128个；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5、单个电视墙最大支持数量25*25个；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6、单个窗口最大分割数量16个。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门禁</w:t>
            </w:r>
            <w:r>
              <w:rPr>
                <w:rFonts w:ascii="仿宋" w:hAnsi="仿宋" w:eastAsia="仿宋"/>
                <w:sz w:val="24"/>
              </w:rPr>
              <w:t>管理能力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1、支持最大门禁点数量2万个；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2、门禁权限下发的性能（单个门禁点）：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卡片：15-35张/秒；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人脸：1-2张/秒；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人脸模型：100张/秒；（依赖中心建模服务器）；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3、权限并发下载路数：单台服务器50路，最大可扩展至1000路；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4、门禁事件处理（单台服务器）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带图片：100条/秒；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不带图片：1000条/秒；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5、事件最大存储数量：5000万条。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园区</w:t>
            </w:r>
            <w:r>
              <w:rPr>
                <w:rFonts w:ascii="仿宋" w:hAnsi="仿宋" w:eastAsia="仿宋"/>
                <w:sz w:val="24"/>
              </w:rPr>
              <w:t>测温能力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1、支持测温分组最大数量50个；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2、支持测温数据最大存储量500W条。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人脸库</w:t>
            </w:r>
            <w:r>
              <w:rPr>
                <w:rFonts w:ascii="仿宋" w:hAnsi="仿宋" w:eastAsia="仿宋"/>
                <w:sz w:val="24"/>
              </w:rPr>
              <w:t>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1、人脸库最大人脸数量30W个；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2、人脸事件接收最大并发数量200条/秒。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人房</w:t>
            </w:r>
            <w:r>
              <w:rPr>
                <w:rFonts w:ascii="仿宋" w:hAnsi="仿宋" w:eastAsia="仿宋"/>
                <w:sz w:val="24"/>
              </w:rPr>
              <w:t>管理能力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支持住户管理，楼栋管理，房间管理等功能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</w:t>
            </w:r>
            <w:r>
              <w:rPr>
                <w:rFonts w:ascii="仿宋" w:hAnsi="仿宋" w:eastAsia="仿宋"/>
                <w:sz w:val="24"/>
              </w:rPr>
              <w:t>平台功能说明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访客</w:t>
            </w:r>
            <w:r>
              <w:rPr>
                <w:rFonts w:ascii="仿宋" w:hAnsi="仿宋" w:eastAsia="仿宋"/>
                <w:sz w:val="24"/>
              </w:rPr>
              <w:t>管理能力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来访事由、来访单位、访客单模板、访客记录、访客权限等功能，输入需要访问的住户姓名、楼栋、房间号，系统自动匹配是否正确，匹配正确的情况下，访客通过人脸，进入公寓，根据系统设定的时间，访客人脸自动失效。</w:t>
            </w:r>
          </w:p>
          <w:p>
            <w:pPr>
              <w:rPr>
                <w:rFonts w:ascii="MS Mincho" w:hAnsi="MS Mincho" w:cs="MS Mincho"/>
              </w:rPr>
            </w:pPr>
            <w:r>
              <w:rPr>
                <w:rFonts w:hint="eastAsia" w:ascii="仿宋" w:hAnsi="仿宋" w:eastAsia="仿宋"/>
                <w:sz w:val="24"/>
              </w:rPr>
              <w:t>详见</w:t>
            </w:r>
            <w:r>
              <w:rPr>
                <w:rFonts w:ascii="仿宋" w:hAnsi="仿宋" w:eastAsia="仿宋"/>
                <w:sz w:val="24"/>
              </w:rPr>
              <w:t>平台功能说明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</w:t>
            </w:r>
            <w:r>
              <w:rPr>
                <w:rFonts w:ascii="仿宋" w:hAnsi="仿宋" w:eastAsia="仿宋"/>
                <w:sz w:val="24"/>
              </w:rPr>
              <w:t>发布管理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支持信息发布屏和诱导LED屏管理，终端监控、素材管理、节目管理、日程管理、发布管理和审核管理等功能，显示进出人员信息，显示区域内人员统计。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</w:t>
            </w:r>
            <w:r>
              <w:rPr>
                <w:rFonts w:ascii="仿宋" w:hAnsi="仿宋" w:eastAsia="仿宋"/>
                <w:sz w:val="24"/>
              </w:rPr>
              <w:t>平台功能说明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32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园区</w:t>
            </w:r>
            <w:r>
              <w:rPr>
                <w:rFonts w:ascii="仿宋" w:hAnsi="仿宋" w:eastAsia="仿宋"/>
                <w:sz w:val="24"/>
              </w:rPr>
              <w:t>人脸识别管理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支持每栋公寓楼、公共区域、整个园区内的人员等存量情况查询存在的人员详情，住户、陌生人、工作人员、访客等。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</w:t>
            </w:r>
            <w:r>
              <w:rPr>
                <w:rFonts w:ascii="仿宋" w:hAnsi="仿宋" w:eastAsia="仿宋"/>
                <w:sz w:val="24"/>
              </w:rPr>
              <w:t>平台功能说明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各类</w:t>
            </w:r>
            <w:r>
              <w:rPr>
                <w:rFonts w:ascii="仿宋" w:hAnsi="仿宋" w:eastAsia="仿宋"/>
                <w:sz w:val="24"/>
              </w:rPr>
              <w:t>人员管理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支持每个楼栋的进出人脸抓拍机，识别陌生人、住户、工作人员、访客身份，陌生人数据自动建库。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</w:t>
            </w:r>
            <w:r>
              <w:rPr>
                <w:rFonts w:ascii="仿宋" w:hAnsi="仿宋" w:eastAsia="仿宋"/>
                <w:sz w:val="24"/>
              </w:rPr>
              <w:t>平台功能说明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车辆</w:t>
            </w:r>
            <w:r>
              <w:rPr>
                <w:rFonts w:ascii="仿宋" w:hAnsi="仿宋" w:eastAsia="仿宋"/>
                <w:sz w:val="24"/>
              </w:rPr>
              <w:t>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停车场车辆收费管理主要应用于停车场停车收费场景，提供车辆充值管理、收费规则管理、停车收费方式管理、岗亭收费员交接班管理、收费记录查询、收费报表统计等应用，通过无感支付、自助缴费机缴费、手机端缴费、自助付款码缴费、岗亭人工缴费、中心服务台人工缴费、单兵人工缴费等收费方式，支持现金、支付宝、微信、ETC等多种支付方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2、车辆充值管理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支持对车辆进行批量充值、包期充值、对车主进行储值账户充值；支持充值退款和删除包期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固定车包期规则支持闲时月包，包期类型可以自定义：可以按照日期、星期设置不同时间段的收费策略，其余时段按照临时车收费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3、收费规则管理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支持车辆群组管理，车辆群组收费规则和放行规则配置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支持多种收费规则包括：按日夜组合收费，按单位时间段收费，按总计时长收费，按次收费，按停车时间收费，支持跨天连续计时收费，计费时长不按日分割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4、停车收费方式管理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支持岗亭缴费，车主出场时，在岗亭客户端缴费，支持现金/支付宝/微信的交付方式，通过扫码枪扫支付宝/微信的付款码进行缴费，并支持小票打印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支持人工缴费，车主在场内在中央缴费窗口，进行人工缴费，缴费之后在规定时间内出场。支持现金/支付宝/微信，车主扫描二维码进行支付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支持收费宝缴费，当道闸故障或场内拥堵时，保安通过手持单兵进行收费，收费后，车辆在规定的时间内出场。支持现金/支付宝/微信，收费宝扫车主的付款码进行收费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支持手机H5页面缴费，停车场内张贴二维码，车主通过扫描二维码进入手机H5页面，输入车牌后进行缴费，缴费后，车辆在规定的时间内出场。支持支付宝/微信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支持无人值守场景下，无牌车车主，可扫描车道二维码进行车辆进出和自助缴费，有牌车车主扫描车道二维码进行缴费后放行。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5、岗亭收费员交接班管理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支持岗亭收费员交接班时，进行应收金额、优惠金额、全免金额和实收金额的交接对账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支持在平台查询和统计交接班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6、收费记录查询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支持支持多种记录查询包括：充值退款记录、临时车缴费记录、优惠券记录、交接班记录查询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7、收费报表统计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支持按日、月、年、自定义时间进行报表统计，报表包含收费报表统计、账户收费报表统计、临时车缴费统计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8、人脸车闸互动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刷人脸与车闸起竿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人员与车辆绑定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车牌与人脸双比对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车牌与人脸数据关联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验证成功后开闸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平台</w:t>
            </w:r>
            <w:r>
              <w:rPr>
                <w:rFonts w:ascii="仿宋" w:hAnsi="仿宋" w:eastAsia="仿宋"/>
                <w:sz w:val="24"/>
              </w:rPr>
              <w:t>通用服务器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、配置：1颗  Intel Xeon Silver 4214R Processor/2.40 GHz/16.5 MB/12C/24T/100W/2UPI/2400MHz;可扩展支持2颗;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、配置：2条32GB/DDR4/2666MHz或2933MHz或3200MHz/ECC/REG；标配8 DIMM插槽, 支持2666MHz DDR4的RDIMM内存，最大支持1TB；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 xml:space="preserve">、硬盘：配置2 X 2TB/SATA/7200RPM/3.5寸/企业级+ 2 X SSD/960GB/SATA 6Gb/2.5寸/读取型 &lt;1DWPD；支持8个3.5”/2.5” SATA/SAS/SSD硬盘，可内置两个2.5” SATA/SAS/SSD硬盘，最大支持存储容量68TB，支持1个PCI-E M.2 SSD；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、扩展性：提供6个PCI-E 扩展插槽（3*PCI-E3.0x8， 2*PCI-E 3.0x16， 1*PCI-E 3.0x4(inx8)）；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5、RAID功能：集成RAID0.1.10;可扩展支持独立RAID卡，支持RAID 0,1,5,6,10,50,60,JBOD；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、网卡控制器：4*1GB网络接口；支持1个1000M IPMI专用远程管理网口，可实现KVM OVER IP带外管理；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7、电源：550W1+1冗余电源；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、管理功能：支持IPMI2.0，对外提供1个100/1000 Mbps RJ45管理网口，集成iKVM，支持远程管理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、支持显示集成4个VGA接口，6个USB接口（5个USB3.0，1个USB2.0）；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、配置4个DB9接口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、远程管理功能：标配远程管理功能，可实现与操作系统无关的远程对服务器的完全控制，功能包括: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（1）虚拟电源可远程开机、重启、关机；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（2）更新Firmware;支持远程故障现象重现；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（3）虚拟控制台可远程监控图形界面，可远程从本地软盘和光盘或其影像启动安装、操作Windows,Linux等软件（虚拟软驱、虚拟光驱、虚拟目录和虚拟U盘）；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（4）主板集成iBMC，可实现远程iKVM；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、操作系统支持:Windows Server 2012 R2/Red Hat* Enterprise Advanced Server 7.3及以上;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、支持智能调频功能，降低系统能耗，据热关键器件温度综合调节风扇转速，支持PDCM v2.0(能效管理器),提供自动化服务器功耗控制，有助于以更少的资源完成更多任务；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24口交换机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1、规格:交换容量≥300Gbps/3Tbps;包转发率≥100Mpps/120Mpps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2、千兆电口≥24个，千兆SFP光口≥4个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3、支持MAC地址≥16K:支持4K个VLAN;支持静态路由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4、支持MAC地址自动学习；支持源MAC地址过滤；支持接口MAC地址学习个数限制；支持IGMP v1/v2/v3 Snooping;支持STP、RSTP、MSTP协议：支持端口聚合，支持手工和静态LACP  支持M-LAG技术，跨设备链路聚合(非堆叠技术实现),要求配对的设备有独立的控制平面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5、支持IEEE 802.3az标准的EEE节能技术：当EEE使能时，从而大 幅度的减小端口在该阶段的功耗，达到了节能的目的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★</w:t>
            </w:r>
            <w:r>
              <w:rPr>
                <w:rFonts w:hint="eastAsia" w:ascii="仿宋" w:hAnsi="仿宋" w:eastAsia="仿宋"/>
                <w:sz w:val="24"/>
              </w:rPr>
              <w:t>6、支持智能交换机和普通交换机两种工作模式，可以根据不同的组网需要，随时灵活的进行切换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37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下一代防火墙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1、性能要求：网络层吞吐量≧3Gbps，并发连接数≧80万；≧6个千兆电口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2、支持采用无特征AI检测技术对恶意勒索病毒及挖矿病毒等热点病毒进行检测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3、产品预定义漏洞特征数量超过7650种，支持在产品漏洞特征库中以漏洞名称、漏洞ID、漏洞CVE标识、危险等级和漏洞描述等条件快速查询特定漏洞特征信息，支持用户自定义IPS规则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4、产品支持未知威胁检测能力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5、支持针对网站的漏洞扫描进行深度防护，能够拦截漏洞扫描设备或软件对网站漏洞的扫描探测，支持基于目录访问频率和敏感文件扫描等恶意扫描行为进行防护。支持对网站黑链进行检测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安全可视化：支持安全运营中心功能，可以对全网所有的服务器和主机的威胁进行全面评估，管理员通过一键便可完成对服务器和主机的资产更新识别、脆弱性评估、策略动作的合理化监测、当前服务器和用户的保护状态、当前的服务器和主机的风险状态及需要管理员待办的紧急事项等，可以自动化直观的展示最终的风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7、产品支持策略生命周期管理功能，支持对安全策略修改的时间、原因、变更类型进行统一管理，便于策略的运维与管理。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38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服务器机柜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 42U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 符合ANSI/EIA RS-310-D、IEC297-2、DIN41491； PART1、DIN41494； PART7、 GB/T3047.2- 92标准；兼容ETSI标准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 承载:静载800KG(带支架)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 防护等级: IP20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 主要材料:优质冷扎钢板制作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 表面处理:方孔条镀蓝锌；其余：脱脂、磷化、静电喷塑。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39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管线开挖布线</w:t>
            </w:r>
            <w:r>
              <w:rPr>
                <w:rFonts w:ascii="仿宋" w:hAnsi="仿宋" w:eastAsia="仿宋"/>
                <w:sz w:val="24"/>
              </w:rPr>
              <w:t>填埋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一套</w:t>
            </w:r>
          </w:p>
        </w:tc>
        <w:tc>
          <w:tcPr>
            <w:tcW w:w="72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公区部署7个人脸抓拍半球设施，管线涉及沟槽开挖，线路布设及回填施工。每个点位预估35米，暂估施工总价36750元，按实际施工验收放量为准。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9101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本清单人脸识别超脑、人脸识别半球、人脸识别枪机、智能抓拍显示一体机以及24口交换机产品，须提供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sz w:val="24"/>
              </w:rPr>
              <w:t>制造商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确认的</w:t>
            </w:r>
            <w:r>
              <w:rPr>
                <w:rFonts w:hint="eastAsia" w:ascii="仿宋" w:hAnsi="仿宋" w:eastAsia="仿宋"/>
                <w:sz w:val="24"/>
              </w:rPr>
              <w:t>技术参数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售后服务承诺函。（原件加盖制造商鲜章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比选申请人为产品制造商则无需提供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本清单人脸识别超脑、人脸识别半球、人脸识别枪机、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智能抓拍显示一体机</w:t>
            </w:r>
            <w:r>
              <w:rPr>
                <w:rFonts w:hint="eastAsia" w:ascii="仿宋" w:hAnsi="仿宋" w:eastAsia="仿宋"/>
                <w:sz w:val="24"/>
              </w:rPr>
              <w:t>以及24口</w:t>
            </w:r>
            <w:r>
              <w:rPr>
                <w:rFonts w:ascii="仿宋" w:hAnsi="仿宋" w:eastAsia="仿宋"/>
                <w:sz w:val="24"/>
              </w:rPr>
              <w:t>交换机</w:t>
            </w:r>
            <w:r>
              <w:rPr>
                <w:rFonts w:hint="eastAsia" w:ascii="仿宋" w:hAnsi="仿宋" w:eastAsia="仿宋"/>
                <w:sz w:val="24"/>
              </w:rPr>
              <w:t>产品技术参数中，带“★”功能需提供具有CNAS资质的检测机构出具的检测报告。（复印件加盖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sz w:val="24"/>
              </w:rPr>
              <w:t>制造商鲜章）</w:t>
            </w:r>
          </w:p>
        </w:tc>
      </w:tr>
    </w:tbl>
    <w:p>
      <w:pPr>
        <w:rPr>
          <w:rFonts w:ascii="宋体" w:hAnsi="宋体" w:cs="宋体"/>
          <w:bCs/>
          <w:kern w:val="44"/>
          <w:sz w:val="30"/>
          <w:szCs w:val="30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6029671">
    <w:nsid w:val="647EC567"/>
    <w:multiLevelType w:val="singleLevel"/>
    <w:tmpl w:val="647EC567"/>
    <w:lvl w:ilvl="0" w:tentative="1">
      <w:start w:val="1"/>
      <w:numFmt w:val="decimal"/>
      <w:suff w:val="nothing"/>
      <w:lvlText w:val="%1、"/>
      <w:lvlJc w:val="left"/>
    </w:lvl>
  </w:abstractNum>
  <w:abstractNum w:abstractNumId="1436438631">
    <w:nsid w:val="559E5067"/>
    <w:multiLevelType w:val="multilevel"/>
    <w:tmpl w:val="559E5067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36438631"/>
  </w:num>
  <w:num w:numId="2">
    <w:abstractNumId w:val="1686029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4208"/>
    <w:rsid w:val="535942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color w:val="auto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2023-07-04T10:36:00Z</dcterms:created>
  <dc:creator>Administrator</dc:creator>
  <cp:lastModifiedBy>Administrator</cp:lastModifiedBy>
  <dcterms:modified xsi:type="dcterms:W3CDTF">2023-07-04T10:36:25Z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