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车库</w:t>
      </w:r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val="en-US" w:eastAsia="zh-CN"/>
        </w:rPr>
        <w:t>停车管理收费系统及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设施设备清单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8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294"/>
        <w:gridCol w:w="6325"/>
        <w:gridCol w:w="779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参数/规格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停车管理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收费系统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系统运行环境版本安卓11.0以上，IOS 13.0以上；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具备集团用户管理及账号权限管理功能；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具备并入多个停车场统一管理功能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具备车库产权方直收停车费功能（微信、支付宝及银联转收除外）；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具备道闸状况实时查看功能；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具备本地或远程调取监控录像功能；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6.具备车主自助申报月票办理及续费功能；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7.具备月票申报的自动扣费及后台审核申报信息功能；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8.具备车辆逃费记录、二次进场限制及欠费追缴功能。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进口车牌识别一体机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车牌识别像素不低于300万；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车牌识别速度不低于2000字符/秒；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3.具备有线网络和移动网络的双网通信，支持在有线断网时可自动切换网络；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4.具备车牌识别结果和照片的自动复核功能，异常结果能主动推送到管理人员矫正。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出口车牌识别一体机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车牌识别像素不低于300万；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车牌识别速度不低于2000字符/秒；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3.具备有线网络和移动网络的双网通信，支持在有线断网时可自动切换网络；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4.具备车牌识别结果和照片的自动复核功能，异常结果能主动推送到管理人员矫正。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进口道闸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1.起落杆速度不超过3秒；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2.具备在断网脱机下的平台远程开关闸功能。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出口道闸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1.起落杆速度不超过3秒；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2.具备在断网脱机下的平台远程开关闸功能。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自助终端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1.具备语音提示功能；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2.具备扫码缴费、付款码缴费、可视对讲功能。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出入口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通道监控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监控像素不低于300万；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本地存储监控录像，存储时间30天以上。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路由器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千兆，待机负载60台以上。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千兆，含光纤收发器4对。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中控平台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管理设备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1.具备触屏、鼠标等界面操作方式；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2.具备通道画面实时显示功能；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3.具备车牌矫正、手动入场、强制出场、收费提醒、特殊放行等功能；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4.设备参数：显示屏21寸以上；CPU四核以上，主频2G以上；内存16G以上；支持双网通信。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网线、电源线、线管、光纤、空开、插线板、设备箱、水晶头等。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施工量</w:t>
            </w:r>
          </w:p>
        </w:tc>
        <w:tc>
          <w:tcPr>
            <w:tcW w:w="6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原道闸设施拆除；新道闸环网建设、设施安装、岛台改建等。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8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ascii="font-weight : 400" w:hAnsi="font-weight : 400" w:eastAsia="font-weight : 400" w:cs="font-weight : 400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本次工程报价包含现有设备拆除不再另算现有设备拆除费用，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现场情况由比选申请人自行勘察，施工工程量及所需材料由比选申请人自行估算。本次比选限价为包干价，如因比选申请人对现场勘察评估失误，由比选申请人自行负责至完工验收。</w:t>
            </w:r>
          </w:p>
        </w:tc>
      </w:tr>
    </w:tbl>
    <w:p>
      <w:pPr>
        <w:pStyle w:val="6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6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</w:p>
    <w:p>
      <w:pPr>
        <w:pStyle w:val="6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</w:p>
    <w:p>
      <w:pPr>
        <w:pStyle w:val="6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3926244">
    <w:nsid w:val="63C61664"/>
    <w:multiLevelType w:val="singleLevel"/>
    <w:tmpl w:val="63C61664"/>
    <w:lvl w:ilvl="0" w:tentative="1">
      <w:start w:val="1"/>
      <w:numFmt w:val="decimal"/>
      <w:suff w:val="nothing"/>
      <w:lvlText w:val="%1."/>
      <w:lvlJc w:val="left"/>
    </w:lvl>
  </w:abstractNum>
  <w:abstractNum w:abstractNumId="1673926205">
    <w:nsid w:val="63C6163D"/>
    <w:multiLevelType w:val="singleLevel"/>
    <w:tmpl w:val="63C6163D"/>
    <w:lvl w:ilvl="0" w:tentative="1">
      <w:start w:val="1"/>
      <w:numFmt w:val="decimal"/>
      <w:suff w:val="nothing"/>
      <w:lvlText w:val="%1."/>
      <w:lvlJc w:val="left"/>
    </w:lvl>
  </w:abstractNum>
  <w:abstractNum w:abstractNumId="1673340977">
    <w:nsid w:val="63BD2831"/>
    <w:multiLevelType w:val="singleLevel"/>
    <w:tmpl w:val="63BD2831"/>
    <w:lvl w:ilvl="0" w:tentative="1">
      <w:start w:val="1"/>
      <w:numFmt w:val="decimal"/>
      <w:suff w:val="nothing"/>
      <w:lvlText w:val="%1."/>
      <w:lvlJc w:val="left"/>
    </w:lvl>
  </w:abstractNum>
  <w:abstractNum w:abstractNumId="1673926465">
    <w:nsid w:val="63C61741"/>
    <w:multiLevelType w:val="singleLevel"/>
    <w:tmpl w:val="63C61741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673340977"/>
  </w:num>
  <w:num w:numId="2">
    <w:abstractNumId w:val="1673926205"/>
  </w:num>
  <w:num w:numId="3">
    <w:abstractNumId w:val="1673926244"/>
  </w:num>
  <w:num w:numId="4">
    <w:abstractNumId w:val="16739264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3BF0"/>
    <w:rsid w:val="60583B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360" w:lineRule="auto"/>
      <w:ind w:firstLine="420"/>
    </w:pPr>
    <w:rPr>
      <w:rFonts w:ascii="宋体" w:hAnsi="宋体" w:cs="宋体"/>
      <w:kern w:val="1"/>
      <w:sz w:val="24"/>
    </w:rPr>
  </w:style>
  <w:style w:type="paragraph" w:styleId="3">
    <w:name w:val="Body Text"/>
    <w:basedOn w:val="1"/>
    <w:next w:val="1"/>
    <w:uiPriority w:val="0"/>
    <w:pPr>
      <w:spacing w:after="12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2023-02-10T01:49:00Z</dcterms:created>
  <dc:creator>Administrator</dc:creator>
  <cp:lastModifiedBy>Administrator</cp:lastModifiedBy>
  <dcterms:modified xsi:type="dcterms:W3CDTF">2023-02-10T01:49:58Z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