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00" w:lineRule="exact"/>
        <w:jc w:val="both"/>
        <w:rPr>
          <w:rFonts w:hint="default" w:ascii="方正小标宋_GBK" w:hAnsi="方正小标宋_GBK" w:eastAsia="方正小标宋_GBK" w:cs="方正小标宋_GBK"/>
          <w:color w:val="auto"/>
          <w:kern w:val="1"/>
          <w:sz w:val="28"/>
          <w:szCs w:val="28"/>
          <w:highlight w:val="none"/>
          <w:lang w:val="en-US" w:eastAsia="zh-CN"/>
        </w:rPr>
      </w:pPr>
      <w:r>
        <w:rPr>
          <w:rFonts w:hint="eastAsia" w:ascii="方正小标宋_GBK" w:hAnsi="方正小标宋_GBK" w:eastAsia="方正小标宋_GBK" w:cs="方正小标宋_GBK"/>
          <w:color w:val="auto"/>
          <w:kern w:val="1"/>
          <w:sz w:val="28"/>
          <w:szCs w:val="28"/>
          <w:highlight w:val="none"/>
          <w:lang w:val="en-US" w:eastAsia="zh-CN"/>
        </w:rPr>
        <w:t>附件1：</w:t>
      </w:r>
    </w:p>
    <w:p>
      <w:pPr>
        <w:spacing w:line="500" w:lineRule="exact"/>
        <w:jc w:val="center"/>
        <w:rPr>
          <w:rFonts w:hint="eastAsia" w:ascii="方正小标宋_GBK" w:hAnsi="方正小标宋_GBK" w:eastAsia="方正小标宋_GBK" w:cs="方正小标宋_GBK"/>
          <w:color w:val="auto"/>
          <w:kern w:val="1"/>
          <w:sz w:val="44"/>
          <w:szCs w:val="44"/>
          <w:highlight w:val="none"/>
          <w:lang w:val="en-US" w:eastAsia="zh-CN"/>
        </w:rPr>
      </w:pPr>
      <w:r>
        <w:rPr>
          <w:rFonts w:hint="eastAsia" w:ascii="方正小标宋_GBK" w:hAnsi="方正小标宋_GBK" w:eastAsia="方正小标宋_GBK" w:cs="方正小标宋_GBK"/>
          <w:color w:val="auto"/>
          <w:kern w:val="1"/>
          <w:sz w:val="44"/>
          <w:szCs w:val="44"/>
          <w:highlight w:val="none"/>
          <w:lang w:val="en-US" w:eastAsia="zh-CN"/>
        </w:rPr>
        <w:t>菁英公</w:t>
      </w:r>
      <w:r>
        <w:rPr>
          <w:rFonts w:hint="eastAsia" w:ascii="方正小标宋_GBK" w:hAnsi="方正小标宋_GBK" w:eastAsia="方正小标宋_GBK" w:cs="方正小标宋_GBK"/>
          <w:b w:val="0"/>
          <w:bCs w:val="0"/>
          <w:color w:val="auto"/>
          <w:kern w:val="1"/>
          <w:sz w:val="44"/>
          <w:szCs w:val="44"/>
          <w:highlight w:val="none"/>
          <w:lang w:val="en-US" w:eastAsia="zh-CN"/>
        </w:rPr>
        <w:t>寓</w:t>
      </w:r>
      <w:r>
        <w:rPr>
          <w:rFonts w:hint="eastAsia" w:ascii="方正小标宋_GBK" w:hAnsi="方正小标宋_GBK" w:eastAsia="方正小标宋_GBK" w:cs="方正小标宋_GBK"/>
          <w:color w:val="auto"/>
          <w:kern w:val="1"/>
          <w:sz w:val="44"/>
          <w:szCs w:val="44"/>
          <w:highlight w:val="none"/>
          <w:lang w:val="en-US" w:eastAsia="zh-CN"/>
        </w:rPr>
        <w:t>1、3、9号楼浴室挂件</w:t>
      </w:r>
    </w:p>
    <w:p>
      <w:pPr>
        <w:pStyle w:val="2"/>
        <w:jc w:val="center"/>
        <w:rPr>
          <w:rFonts w:hint="default" w:ascii="方正仿宋_GBK" w:hAnsi="宋体" w:eastAsia="方正仿宋_GBK" w:cs="Arial Unicode MS"/>
          <w:color w:val="FF0000"/>
          <w:sz w:val="28"/>
          <w:szCs w:val="28"/>
          <w:highlight w:val="none"/>
          <w:lang w:val="en-US"/>
        </w:rPr>
      </w:pPr>
      <w:r>
        <w:rPr>
          <w:rFonts w:hint="eastAsia" w:ascii="方正小标宋_GBK" w:hAnsi="方正小标宋_GBK" w:eastAsia="方正小标宋_GBK" w:cs="方正小标宋_GBK"/>
          <w:color w:val="auto"/>
          <w:kern w:val="1"/>
          <w:sz w:val="44"/>
          <w:szCs w:val="44"/>
          <w:highlight w:val="none"/>
          <w:lang w:val="en-US" w:eastAsia="zh-CN"/>
        </w:rPr>
        <w:t>（</w:t>
      </w:r>
      <w:r>
        <w:rPr>
          <w:rFonts w:hint="eastAsia" w:ascii="方正小标宋_GBK" w:hAnsi="方正小标宋_GBK" w:eastAsia="方正小标宋_GBK" w:cs="方正小标宋_GBK"/>
          <w:color w:val="auto"/>
          <w:kern w:val="1"/>
          <w:sz w:val="44"/>
          <w:szCs w:val="44"/>
          <w:highlight w:val="none"/>
          <w:lang w:val="en-US" w:eastAsia="zh-CN" w:bidi="ar-SA"/>
        </w:rPr>
        <w:t>6件套）采购清单及限价</w:t>
      </w:r>
    </w:p>
    <w:tbl>
      <w:tblPr>
        <w:tblStyle w:val="14"/>
        <w:tblW w:w="9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6"/>
        <w:gridCol w:w="1266"/>
        <w:gridCol w:w="1525"/>
        <w:gridCol w:w="4000"/>
        <w:gridCol w:w="959"/>
        <w:gridCol w:w="1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76" w:type="dxa"/>
            <w:vAlign w:val="center"/>
          </w:tcPr>
          <w:p>
            <w:pPr>
              <w:jc w:val="center"/>
              <w:rPr>
                <w:rFonts w:hint="default" w:ascii="Times New Roman" w:hAnsi="Times New Roman" w:eastAsia="方正仿宋_GB2312" w:cs="Times New Roman"/>
                <w:b/>
                <w:bCs/>
                <w:sz w:val="18"/>
                <w:szCs w:val="18"/>
                <w:lang w:val="en-US" w:eastAsia="zh-CN"/>
              </w:rPr>
            </w:pPr>
            <w:r>
              <w:rPr>
                <w:rFonts w:hint="default" w:ascii="Times New Roman" w:hAnsi="Times New Roman" w:eastAsia="方正仿宋_GB2312" w:cs="Times New Roman"/>
                <w:b/>
                <w:bCs/>
                <w:sz w:val="18"/>
                <w:szCs w:val="18"/>
                <w:lang w:val="en-US" w:eastAsia="zh-CN"/>
              </w:rPr>
              <w:t>序号</w:t>
            </w:r>
          </w:p>
        </w:tc>
        <w:tc>
          <w:tcPr>
            <w:tcW w:w="1266" w:type="dxa"/>
            <w:vAlign w:val="center"/>
          </w:tcPr>
          <w:p>
            <w:pPr>
              <w:jc w:val="center"/>
              <w:rPr>
                <w:rFonts w:hint="default" w:ascii="Times New Roman" w:hAnsi="Times New Roman" w:eastAsia="方正仿宋_GB2312" w:cs="Times New Roman"/>
                <w:b/>
                <w:bCs/>
                <w:sz w:val="18"/>
                <w:szCs w:val="18"/>
                <w:lang w:val="en-US" w:eastAsia="zh-CN"/>
              </w:rPr>
            </w:pPr>
            <w:r>
              <w:rPr>
                <w:rFonts w:hint="default" w:ascii="Times New Roman" w:hAnsi="Times New Roman" w:eastAsia="方正仿宋_GB2312" w:cs="Times New Roman"/>
                <w:b/>
                <w:bCs/>
                <w:sz w:val="18"/>
                <w:szCs w:val="18"/>
                <w:lang w:val="en-US" w:eastAsia="zh-CN"/>
              </w:rPr>
              <w:t>产品名称</w:t>
            </w:r>
          </w:p>
        </w:tc>
        <w:tc>
          <w:tcPr>
            <w:tcW w:w="1525" w:type="dxa"/>
            <w:vAlign w:val="center"/>
          </w:tcPr>
          <w:p>
            <w:pPr>
              <w:jc w:val="center"/>
              <w:rPr>
                <w:rFonts w:hint="default" w:ascii="Times New Roman" w:hAnsi="Times New Roman" w:eastAsia="方正仿宋_GB2312" w:cs="Times New Roman"/>
                <w:b/>
                <w:bCs/>
                <w:sz w:val="18"/>
                <w:szCs w:val="18"/>
                <w:lang w:val="en-US" w:eastAsia="zh-CN"/>
              </w:rPr>
            </w:pPr>
            <w:r>
              <w:rPr>
                <w:rFonts w:hint="default" w:ascii="Times New Roman" w:hAnsi="Times New Roman" w:eastAsia="方正仿宋_GB2312" w:cs="Times New Roman"/>
                <w:b/>
                <w:bCs/>
                <w:sz w:val="18"/>
                <w:szCs w:val="18"/>
                <w:lang w:val="en-US" w:eastAsia="zh-CN"/>
              </w:rPr>
              <w:t>规格尺寸</w:t>
            </w:r>
          </w:p>
          <w:p>
            <w:pPr>
              <w:jc w:val="center"/>
              <w:rPr>
                <w:rFonts w:hint="default" w:ascii="Times New Roman" w:hAnsi="Times New Roman" w:eastAsia="方正仿宋_GB2312" w:cs="Times New Roman"/>
                <w:b/>
                <w:bCs/>
                <w:sz w:val="18"/>
                <w:szCs w:val="18"/>
                <w:lang w:val="en-US"/>
              </w:rPr>
            </w:pPr>
            <w:r>
              <w:rPr>
                <w:rFonts w:hint="default" w:ascii="Times New Roman" w:hAnsi="Times New Roman" w:eastAsia="方正仿宋_GB2312" w:cs="Times New Roman"/>
                <w:b/>
                <w:bCs/>
                <w:sz w:val="18"/>
                <w:szCs w:val="18"/>
                <w:lang w:val="en-US" w:eastAsia="zh-CN"/>
              </w:rPr>
              <w:t>（mm）</w:t>
            </w:r>
          </w:p>
        </w:tc>
        <w:tc>
          <w:tcPr>
            <w:tcW w:w="4000" w:type="dxa"/>
            <w:vAlign w:val="center"/>
          </w:tcPr>
          <w:p>
            <w:pPr>
              <w:jc w:val="center"/>
              <w:rPr>
                <w:rFonts w:hint="default" w:ascii="Times New Roman" w:hAnsi="Times New Roman" w:eastAsia="方正仿宋_GB2312" w:cs="Times New Roman"/>
                <w:b/>
                <w:bCs/>
                <w:kern w:val="2"/>
                <w:sz w:val="18"/>
                <w:szCs w:val="18"/>
                <w:lang w:val="en-US" w:eastAsia="zh-CN" w:bidi="ar-SA"/>
              </w:rPr>
            </w:pPr>
            <w:r>
              <w:rPr>
                <w:rFonts w:hint="default" w:ascii="Times New Roman" w:hAnsi="Times New Roman" w:eastAsia="方正仿宋_GB2312" w:cs="Times New Roman"/>
                <w:b/>
                <w:bCs/>
                <w:sz w:val="18"/>
                <w:szCs w:val="18"/>
                <w:lang w:val="en-US" w:eastAsia="zh-CN"/>
              </w:rPr>
              <w:t>技术参数</w:t>
            </w:r>
          </w:p>
        </w:tc>
        <w:tc>
          <w:tcPr>
            <w:tcW w:w="959" w:type="dxa"/>
            <w:vAlign w:val="center"/>
          </w:tcPr>
          <w:p>
            <w:pPr>
              <w:jc w:val="center"/>
              <w:rPr>
                <w:rFonts w:hint="default" w:ascii="Times New Roman" w:hAnsi="Times New Roman" w:eastAsia="方正仿宋_GB2312" w:cs="Times New Roman"/>
                <w:b/>
                <w:bCs/>
                <w:sz w:val="18"/>
                <w:szCs w:val="18"/>
              </w:rPr>
            </w:pPr>
            <w:r>
              <w:rPr>
                <w:rFonts w:hint="default" w:ascii="Times New Roman" w:hAnsi="Times New Roman" w:eastAsia="方正仿宋_GB2312" w:cs="Times New Roman"/>
                <w:b/>
                <w:bCs/>
                <w:sz w:val="18"/>
                <w:szCs w:val="18"/>
                <w:lang w:val="en-US" w:eastAsia="zh-CN"/>
              </w:rPr>
              <w:t>暂定数量</w:t>
            </w:r>
            <w:r>
              <w:rPr>
                <w:rFonts w:hint="default" w:ascii="Times New Roman" w:hAnsi="Times New Roman" w:eastAsia="方正仿宋_GB2312" w:cs="Times New Roman"/>
                <w:b/>
                <w:bCs/>
                <w:sz w:val="18"/>
                <w:szCs w:val="18"/>
              </w:rPr>
              <w:t>（</w:t>
            </w:r>
            <w:r>
              <w:rPr>
                <w:rFonts w:hint="default" w:ascii="Times New Roman" w:hAnsi="Times New Roman" w:eastAsia="方正仿宋_GB2312" w:cs="Times New Roman"/>
                <w:b/>
                <w:bCs/>
                <w:sz w:val="18"/>
                <w:szCs w:val="18"/>
                <w:lang w:val="en-US" w:eastAsia="zh-CN"/>
              </w:rPr>
              <w:t>套</w:t>
            </w:r>
            <w:r>
              <w:rPr>
                <w:rFonts w:hint="default" w:ascii="Times New Roman" w:hAnsi="Times New Roman" w:eastAsia="方正仿宋_GB2312" w:cs="Times New Roman"/>
                <w:b/>
                <w:bCs/>
                <w:sz w:val="18"/>
                <w:szCs w:val="18"/>
              </w:rPr>
              <w:t>）</w:t>
            </w:r>
          </w:p>
        </w:tc>
        <w:tc>
          <w:tcPr>
            <w:tcW w:w="1193" w:type="dxa"/>
            <w:vAlign w:val="center"/>
          </w:tcPr>
          <w:p>
            <w:pPr>
              <w:jc w:val="center"/>
              <w:rPr>
                <w:rFonts w:hint="default" w:ascii="Times New Roman" w:hAnsi="Times New Roman" w:eastAsia="方正仿宋_GB2312" w:cs="Times New Roman"/>
                <w:b/>
                <w:bCs/>
                <w:sz w:val="18"/>
                <w:szCs w:val="18"/>
                <w:lang w:val="en-US" w:eastAsia="zh-CN"/>
              </w:rPr>
            </w:pPr>
            <w:r>
              <w:rPr>
                <w:rFonts w:hint="eastAsia" w:eastAsia="方正仿宋_GB2312" w:cs="Times New Roman"/>
                <w:b/>
                <w:bCs/>
                <w:sz w:val="18"/>
                <w:szCs w:val="18"/>
                <w:lang w:val="en-US" w:eastAsia="zh-CN"/>
              </w:rPr>
              <w:t>全费用综合</w:t>
            </w:r>
            <w:r>
              <w:rPr>
                <w:rFonts w:hint="eastAsia" w:ascii="Times New Roman" w:hAnsi="Times New Roman" w:eastAsia="方正仿宋_GB2312" w:cs="Times New Roman"/>
                <w:b/>
                <w:bCs/>
                <w:sz w:val="18"/>
                <w:szCs w:val="18"/>
                <w:lang w:val="en-US" w:eastAsia="zh-CN"/>
              </w:rPr>
              <w:t>单价限价（元</w:t>
            </w:r>
            <w:r>
              <w:rPr>
                <w:rFonts w:hint="eastAsia" w:eastAsia="方正仿宋_GB2312" w:cs="Times New Roman"/>
                <w:b/>
                <w:bCs/>
                <w:sz w:val="18"/>
                <w:szCs w:val="18"/>
                <w:lang w:val="en-US" w:eastAsia="zh-CN"/>
              </w:rPr>
              <w:t>/套</w:t>
            </w:r>
            <w:r>
              <w:rPr>
                <w:rFonts w:hint="eastAsia" w:ascii="Times New Roman" w:hAnsi="Times New Roman" w:eastAsia="方正仿宋_GB2312" w:cs="Times New Roman"/>
                <w:b/>
                <w:bCs/>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76" w:type="dxa"/>
            <w:vAlign w:val="center"/>
          </w:tcPr>
          <w:p>
            <w:pPr>
              <w:jc w:val="center"/>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1</w:t>
            </w:r>
          </w:p>
        </w:tc>
        <w:tc>
          <w:tcPr>
            <w:tcW w:w="1266" w:type="dxa"/>
            <w:vAlign w:val="center"/>
          </w:tcPr>
          <w:p>
            <w:pPr>
              <w:jc w:val="left"/>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可折叠浴巾架</w:t>
            </w:r>
          </w:p>
          <w:p>
            <w:pPr>
              <w:jc w:val="left"/>
              <w:rPr>
                <w:rFonts w:hint="default" w:ascii="Times New Roman" w:hAnsi="Times New Roman" w:eastAsia="方正仿宋_GB2312" w:cs="Times New Roman"/>
                <w:sz w:val="21"/>
                <w:szCs w:val="21"/>
                <w:lang w:val="en-US" w:eastAsia="zh-CN"/>
              </w:rPr>
            </w:pPr>
          </w:p>
        </w:tc>
        <w:tc>
          <w:tcPr>
            <w:tcW w:w="1525" w:type="dxa"/>
            <w:vAlign w:val="center"/>
          </w:tcPr>
          <w:p>
            <w:pPr>
              <w:jc w:val="center"/>
              <w:rPr>
                <w:rFonts w:hint="default" w:ascii="Times New Roman" w:hAnsi="Times New Roman" w:eastAsia="方正仿宋_GB2312" w:cs="Times New Roman"/>
                <w:sz w:val="21"/>
                <w:szCs w:val="21"/>
                <w:lang w:val="en-US"/>
              </w:rPr>
            </w:pPr>
            <w:r>
              <w:rPr>
                <w:rFonts w:hint="default" w:ascii="Times New Roman" w:hAnsi="Times New Roman" w:eastAsia="方正仿宋_GB2312" w:cs="Times New Roman"/>
                <w:sz w:val="21"/>
                <w:szCs w:val="21"/>
                <w:lang w:val="en-US"/>
              </w:rPr>
              <w:t>（长*宽*高）≥600*220*130</w:t>
            </w:r>
          </w:p>
        </w:tc>
        <w:tc>
          <w:tcPr>
            <w:tcW w:w="4000" w:type="dxa"/>
            <w:vAlign w:val="center"/>
          </w:tcPr>
          <w:p>
            <w:pPr>
              <w:rPr>
                <w:rFonts w:hint="default" w:ascii="Times New Roman" w:hAnsi="Times New Roman" w:eastAsia="方正仿宋_GB2312" w:cs="Times New Roman"/>
                <w:sz w:val="21"/>
                <w:szCs w:val="21"/>
              </w:rPr>
            </w:pPr>
            <w:r>
              <w:rPr>
                <w:rFonts w:hint="default" w:ascii="Times New Roman" w:hAnsi="Times New Roman" w:eastAsia="方正仿宋_GB2312" w:cs="Times New Roman"/>
                <w:sz w:val="21"/>
                <w:szCs w:val="21"/>
              </w:rPr>
              <w:t>1、铝合金材质，并阳极氧化处理；</w:t>
            </w:r>
          </w:p>
          <w:p>
            <w:pPr>
              <w:rPr>
                <w:rFonts w:hint="default" w:ascii="Times New Roman" w:hAnsi="Times New Roman" w:eastAsia="方正仿宋_GB2312" w:cs="Times New Roman"/>
                <w:sz w:val="21"/>
                <w:szCs w:val="21"/>
              </w:rPr>
            </w:pPr>
            <w:r>
              <w:rPr>
                <w:rFonts w:hint="default" w:ascii="Times New Roman" w:hAnsi="Times New Roman" w:eastAsia="方正仿宋_GB2312" w:cs="Times New Roman"/>
                <w:sz w:val="21"/>
                <w:szCs w:val="21"/>
              </w:rPr>
              <w:t>2、可90度折叠；</w:t>
            </w:r>
          </w:p>
          <w:p>
            <w:pPr>
              <w:rPr>
                <w:rFonts w:hint="default" w:ascii="Times New Roman" w:hAnsi="Times New Roman" w:eastAsia="方正仿宋_GB2312" w:cs="Times New Roman"/>
                <w:sz w:val="21"/>
                <w:szCs w:val="21"/>
              </w:rPr>
            </w:pPr>
            <w:r>
              <w:rPr>
                <w:rFonts w:hint="default" w:ascii="Times New Roman" w:hAnsi="Times New Roman" w:eastAsia="方正仿宋_GB2312" w:cs="Times New Roman"/>
                <w:sz w:val="21"/>
                <w:szCs w:val="21"/>
              </w:rPr>
              <w:t>3、经过10级盐雾测试，并提供检测报告；</w:t>
            </w:r>
          </w:p>
          <w:p>
            <w:pPr>
              <w:rPr>
                <w:rFonts w:hint="default" w:ascii="Times New Roman" w:hAnsi="Times New Roman" w:eastAsia="方正仿宋_GB2312" w:cs="Times New Roman"/>
                <w:sz w:val="21"/>
                <w:szCs w:val="21"/>
              </w:rPr>
            </w:pPr>
            <w:r>
              <w:rPr>
                <w:rFonts w:hint="default" w:ascii="Times New Roman" w:hAnsi="Times New Roman" w:eastAsia="方正仿宋_GB2312" w:cs="Times New Roman"/>
                <w:sz w:val="21"/>
                <w:szCs w:val="21"/>
              </w:rPr>
              <w:t>4、圆管造型；</w:t>
            </w:r>
          </w:p>
          <w:p>
            <w:pPr>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rPr>
              <w:t xml:space="preserve">5、支持免打孔安装。                                                                                                                                                                                      </w:t>
            </w:r>
          </w:p>
        </w:tc>
        <w:tc>
          <w:tcPr>
            <w:tcW w:w="959" w:type="dxa"/>
            <w:vMerge w:val="restart"/>
            <w:vAlign w:val="center"/>
          </w:tcPr>
          <w:p>
            <w:pPr>
              <w:jc w:val="center"/>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561</w:t>
            </w:r>
          </w:p>
        </w:tc>
        <w:tc>
          <w:tcPr>
            <w:tcW w:w="1193" w:type="dxa"/>
            <w:vMerge w:val="restart"/>
            <w:vAlign w:val="center"/>
          </w:tcPr>
          <w:p>
            <w:pPr>
              <w:jc w:val="center"/>
              <w:rPr>
                <w:rFonts w:hint="default" w:ascii="Times New Roman" w:hAnsi="Times New Roman" w:eastAsia="方正仿宋_GB2312" w:cs="Times New Roman"/>
                <w:sz w:val="21"/>
                <w:szCs w:val="21"/>
                <w:lang w:val="en-US" w:eastAsia="zh-CN"/>
              </w:rPr>
            </w:pPr>
            <w:r>
              <w:rPr>
                <w:rFonts w:hint="eastAsia" w:ascii="Times New Roman" w:hAnsi="Times New Roman" w:eastAsia="方正仿宋_GB2312" w:cs="Times New Roman"/>
                <w:sz w:val="21"/>
                <w:szCs w:val="21"/>
                <w:lang w:val="en-US" w:eastAsia="zh-CN"/>
              </w:rPr>
              <w:t>589.8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76" w:type="dxa"/>
            <w:vAlign w:val="center"/>
          </w:tcPr>
          <w:p>
            <w:pPr>
              <w:jc w:val="center"/>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2</w:t>
            </w:r>
          </w:p>
        </w:tc>
        <w:tc>
          <w:tcPr>
            <w:tcW w:w="1266" w:type="dxa"/>
            <w:vAlign w:val="center"/>
          </w:tcPr>
          <w:p>
            <w:pPr>
              <w:jc w:val="left"/>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双杆毛巾架</w:t>
            </w:r>
          </w:p>
        </w:tc>
        <w:tc>
          <w:tcPr>
            <w:tcW w:w="1525" w:type="dxa"/>
            <w:vAlign w:val="center"/>
          </w:tcPr>
          <w:p>
            <w:pPr>
              <w:jc w:val="center"/>
              <w:rPr>
                <w:rFonts w:hint="default" w:ascii="Times New Roman" w:hAnsi="Times New Roman" w:eastAsia="方正仿宋_GB2312" w:cs="Times New Roman"/>
                <w:sz w:val="21"/>
                <w:szCs w:val="21"/>
                <w:lang w:val="en-US"/>
              </w:rPr>
            </w:pPr>
            <w:r>
              <w:rPr>
                <w:rFonts w:hint="default" w:ascii="Times New Roman" w:hAnsi="Times New Roman" w:eastAsia="方正仿宋_GB2312" w:cs="Times New Roman"/>
                <w:sz w:val="21"/>
                <w:szCs w:val="21"/>
                <w:lang w:val="en-US" w:eastAsia="zh-CN"/>
              </w:rPr>
              <w:t>（长*宽*高）≥600*110*30</w:t>
            </w:r>
          </w:p>
        </w:tc>
        <w:tc>
          <w:tcPr>
            <w:tcW w:w="4000" w:type="dxa"/>
            <w:vAlign w:val="center"/>
          </w:tcPr>
          <w:p>
            <w:pPr>
              <w:rPr>
                <w:rFonts w:hint="default" w:ascii="Times New Roman" w:hAnsi="Times New Roman" w:eastAsia="方正仿宋_GB2312" w:cs="Times New Roman"/>
                <w:b w:val="0"/>
                <w:bCs w:val="0"/>
                <w:sz w:val="21"/>
                <w:szCs w:val="21"/>
                <w:lang w:val="en-US" w:eastAsia="zh-CN"/>
              </w:rPr>
            </w:pPr>
            <w:r>
              <w:rPr>
                <w:rFonts w:hint="default" w:ascii="Times New Roman" w:hAnsi="Times New Roman" w:eastAsia="方正仿宋_GB2312" w:cs="Times New Roman"/>
                <w:b w:val="0"/>
                <w:bCs w:val="0"/>
                <w:sz w:val="21"/>
                <w:szCs w:val="21"/>
                <w:lang w:val="en-US" w:eastAsia="zh-CN"/>
              </w:rPr>
              <w:t>1、铝合金材质，并阳极氧化处理；</w:t>
            </w:r>
          </w:p>
          <w:p>
            <w:pPr>
              <w:rPr>
                <w:rFonts w:hint="default" w:ascii="Times New Roman" w:hAnsi="Times New Roman" w:eastAsia="方正仿宋_GB2312" w:cs="Times New Roman"/>
                <w:b w:val="0"/>
                <w:bCs w:val="0"/>
                <w:sz w:val="21"/>
                <w:szCs w:val="21"/>
                <w:lang w:val="en-US" w:eastAsia="zh-CN"/>
              </w:rPr>
            </w:pPr>
            <w:r>
              <w:rPr>
                <w:rFonts w:hint="default" w:ascii="Times New Roman" w:hAnsi="Times New Roman" w:eastAsia="方正仿宋_GB2312" w:cs="Times New Roman"/>
                <w:b w:val="0"/>
                <w:bCs w:val="0"/>
                <w:sz w:val="21"/>
                <w:szCs w:val="21"/>
                <w:lang w:val="en-US" w:eastAsia="zh-CN"/>
              </w:rPr>
              <w:t>2、经过10级盐雾测试，并提供检测报告；</w:t>
            </w:r>
          </w:p>
          <w:p>
            <w:pPr>
              <w:rPr>
                <w:rFonts w:hint="default" w:ascii="Times New Roman" w:hAnsi="Times New Roman" w:eastAsia="方正仿宋_GB2312" w:cs="Times New Roman"/>
                <w:b w:val="0"/>
                <w:bCs w:val="0"/>
                <w:sz w:val="21"/>
                <w:szCs w:val="21"/>
                <w:lang w:val="en-US" w:eastAsia="zh-CN"/>
              </w:rPr>
            </w:pPr>
            <w:r>
              <w:rPr>
                <w:rFonts w:hint="default" w:ascii="Times New Roman" w:hAnsi="Times New Roman" w:eastAsia="方正仿宋_GB2312" w:cs="Times New Roman"/>
                <w:b w:val="0"/>
                <w:bCs w:val="0"/>
                <w:sz w:val="21"/>
                <w:szCs w:val="21"/>
                <w:lang w:val="en-US" w:eastAsia="zh-CN"/>
              </w:rPr>
              <w:t>3、圆管造型；</w:t>
            </w:r>
          </w:p>
          <w:p>
            <w:pPr>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b w:val="0"/>
                <w:bCs w:val="0"/>
                <w:sz w:val="21"/>
                <w:szCs w:val="21"/>
                <w:lang w:val="en-US" w:eastAsia="zh-CN"/>
              </w:rPr>
              <w:t>4、支持免打孔安装。</w:t>
            </w:r>
          </w:p>
        </w:tc>
        <w:tc>
          <w:tcPr>
            <w:tcW w:w="959" w:type="dxa"/>
            <w:vMerge w:val="continue"/>
            <w:vAlign w:val="center"/>
          </w:tcPr>
          <w:p>
            <w:pPr>
              <w:jc w:val="center"/>
              <w:rPr>
                <w:rFonts w:hint="default" w:ascii="Times New Roman" w:hAnsi="Times New Roman" w:eastAsia="方正仿宋_GB2312" w:cs="Times New Roman"/>
                <w:sz w:val="21"/>
                <w:szCs w:val="21"/>
                <w:lang w:val="en-US" w:eastAsia="zh-CN"/>
              </w:rPr>
            </w:pPr>
          </w:p>
        </w:tc>
        <w:tc>
          <w:tcPr>
            <w:tcW w:w="1193" w:type="dxa"/>
            <w:vMerge w:val="continue"/>
            <w:vAlign w:val="center"/>
          </w:tcPr>
          <w:p>
            <w:pPr>
              <w:jc w:val="center"/>
              <w:rPr>
                <w:rFonts w:hint="default" w:ascii="Times New Roman" w:hAnsi="Times New Roman" w:eastAsia="方正仿宋_GB2312" w:cs="Times New Roman"/>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trPr>
        <w:tc>
          <w:tcPr>
            <w:tcW w:w="576" w:type="dxa"/>
            <w:vAlign w:val="center"/>
          </w:tcPr>
          <w:p>
            <w:pPr>
              <w:jc w:val="center"/>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3</w:t>
            </w:r>
          </w:p>
        </w:tc>
        <w:tc>
          <w:tcPr>
            <w:tcW w:w="1266" w:type="dxa"/>
            <w:vAlign w:val="center"/>
          </w:tcPr>
          <w:p>
            <w:pPr>
              <w:jc w:val="left"/>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排钩</w:t>
            </w:r>
          </w:p>
        </w:tc>
        <w:tc>
          <w:tcPr>
            <w:tcW w:w="1525" w:type="dxa"/>
            <w:vAlign w:val="center"/>
          </w:tcPr>
          <w:p>
            <w:pPr>
              <w:jc w:val="center"/>
              <w:rPr>
                <w:rFonts w:hint="default" w:ascii="Times New Roman" w:hAnsi="Times New Roman" w:eastAsia="方正仿宋_GB2312" w:cs="Times New Roman"/>
                <w:color w:val="auto"/>
                <w:kern w:val="1"/>
                <w:sz w:val="21"/>
                <w:szCs w:val="21"/>
                <w:highlight w:val="none"/>
                <w:lang w:val="en-US" w:eastAsia="zh-CN"/>
              </w:rPr>
            </w:pPr>
            <w:r>
              <w:rPr>
                <w:rFonts w:hint="default" w:ascii="Times New Roman" w:hAnsi="Times New Roman" w:eastAsia="方正仿宋_GB2312" w:cs="Times New Roman"/>
                <w:color w:val="auto"/>
                <w:kern w:val="1"/>
                <w:sz w:val="21"/>
                <w:szCs w:val="21"/>
                <w:highlight w:val="none"/>
                <w:lang w:val="en-US" w:eastAsia="zh-CN"/>
              </w:rPr>
              <w:t>（长*高）</w:t>
            </w:r>
          </w:p>
          <w:p>
            <w:pPr>
              <w:jc w:val="center"/>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color w:val="auto"/>
                <w:kern w:val="1"/>
                <w:sz w:val="21"/>
                <w:szCs w:val="21"/>
                <w:highlight w:val="none"/>
                <w:lang w:val="en-US" w:eastAsia="zh-CN"/>
              </w:rPr>
              <w:t>≥350*30</w:t>
            </w:r>
          </w:p>
        </w:tc>
        <w:tc>
          <w:tcPr>
            <w:tcW w:w="4000" w:type="dxa"/>
            <w:vAlign w:val="center"/>
          </w:tcPr>
          <w:p>
            <w:pPr>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1、铝合金材质，并阳极氧化处理；</w:t>
            </w:r>
          </w:p>
          <w:p>
            <w:pPr>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2、挂钩数不少于5个；</w:t>
            </w:r>
          </w:p>
          <w:p>
            <w:pPr>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3、支持免打孔安装。</w:t>
            </w:r>
          </w:p>
        </w:tc>
        <w:tc>
          <w:tcPr>
            <w:tcW w:w="959" w:type="dxa"/>
            <w:vMerge w:val="continue"/>
            <w:vAlign w:val="center"/>
          </w:tcPr>
          <w:p>
            <w:pPr>
              <w:jc w:val="center"/>
              <w:rPr>
                <w:rFonts w:hint="default" w:ascii="Times New Roman" w:hAnsi="Times New Roman" w:eastAsia="方正仿宋_GB2312" w:cs="Times New Roman"/>
                <w:sz w:val="21"/>
                <w:szCs w:val="21"/>
                <w:lang w:val="en-US" w:eastAsia="zh-CN"/>
              </w:rPr>
            </w:pPr>
          </w:p>
        </w:tc>
        <w:tc>
          <w:tcPr>
            <w:tcW w:w="1193" w:type="dxa"/>
            <w:vMerge w:val="continue"/>
            <w:vAlign w:val="center"/>
          </w:tcPr>
          <w:p>
            <w:pPr>
              <w:jc w:val="center"/>
              <w:rPr>
                <w:rFonts w:hint="default" w:ascii="Times New Roman" w:hAnsi="Times New Roman" w:eastAsia="方正仿宋_GB2312" w:cs="Times New Roman"/>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trPr>
        <w:tc>
          <w:tcPr>
            <w:tcW w:w="576" w:type="dxa"/>
            <w:vAlign w:val="center"/>
          </w:tcPr>
          <w:p>
            <w:pPr>
              <w:jc w:val="center"/>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4</w:t>
            </w:r>
          </w:p>
        </w:tc>
        <w:tc>
          <w:tcPr>
            <w:tcW w:w="1266" w:type="dxa"/>
            <w:vAlign w:val="center"/>
          </w:tcPr>
          <w:p>
            <w:pPr>
              <w:jc w:val="left"/>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双层角篮</w:t>
            </w:r>
          </w:p>
        </w:tc>
        <w:tc>
          <w:tcPr>
            <w:tcW w:w="1525" w:type="dxa"/>
            <w:vAlign w:val="center"/>
          </w:tcPr>
          <w:p>
            <w:pPr>
              <w:jc w:val="center"/>
              <w:rPr>
                <w:rFonts w:hint="default" w:ascii="Times New Roman" w:hAnsi="Times New Roman" w:eastAsia="方正仿宋_GB2312" w:cs="Times New Roman"/>
                <w:color w:val="auto"/>
                <w:kern w:val="1"/>
                <w:sz w:val="21"/>
                <w:szCs w:val="21"/>
                <w:highlight w:val="none"/>
                <w:lang w:val="en-US" w:eastAsia="zh-CN"/>
              </w:rPr>
            </w:pPr>
            <w:r>
              <w:rPr>
                <w:rFonts w:hint="default" w:ascii="Times New Roman" w:hAnsi="Times New Roman" w:eastAsia="方正仿宋_GB2312" w:cs="Times New Roman"/>
                <w:color w:val="auto"/>
                <w:kern w:val="1"/>
                <w:sz w:val="21"/>
                <w:szCs w:val="21"/>
                <w:highlight w:val="none"/>
                <w:lang w:val="en-US" w:eastAsia="zh-CN"/>
              </w:rPr>
              <w:t>半径≥210</w:t>
            </w:r>
          </w:p>
        </w:tc>
        <w:tc>
          <w:tcPr>
            <w:tcW w:w="4000" w:type="dxa"/>
            <w:vAlign w:val="center"/>
          </w:tcPr>
          <w:p>
            <w:pPr>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1、铝合金材质，并阳极氧化处理；</w:t>
            </w:r>
          </w:p>
          <w:p>
            <w:pPr>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2、经过10级盐雾测试，并提供检测报告；</w:t>
            </w:r>
          </w:p>
          <w:p>
            <w:pPr>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3、镂空设计。</w:t>
            </w:r>
          </w:p>
        </w:tc>
        <w:tc>
          <w:tcPr>
            <w:tcW w:w="959" w:type="dxa"/>
            <w:vMerge w:val="continue"/>
            <w:vAlign w:val="center"/>
          </w:tcPr>
          <w:p>
            <w:pPr>
              <w:jc w:val="center"/>
              <w:rPr>
                <w:rFonts w:hint="default" w:ascii="Times New Roman" w:hAnsi="Times New Roman" w:eastAsia="方正仿宋_GB2312" w:cs="Times New Roman"/>
                <w:sz w:val="21"/>
                <w:szCs w:val="21"/>
                <w:lang w:val="en-US" w:eastAsia="zh-CN"/>
              </w:rPr>
            </w:pPr>
          </w:p>
        </w:tc>
        <w:tc>
          <w:tcPr>
            <w:tcW w:w="1193" w:type="dxa"/>
            <w:vMerge w:val="continue"/>
            <w:vAlign w:val="center"/>
          </w:tcPr>
          <w:p>
            <w:pPr>
              <w:jc w:val="center"/>
              <w:rPr>
                <w:rFonts w:hint="default" w:ascii="Times New Roman" w:hAnsi="Times New Roman" w:eastAsia="方正仿宋_GB2312" w:cs="Times New Roman"/>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trPr>
        <w:tc>
          <w:tcPr>
            <w:tcW w:w="576" w:type="dxa"/>
            <w:vAlign w:val="center"/>
          </w:tcPr>
          <w:p>
            <w:pPr>
              <w:jc w:val="center"/>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5</w:t>
            </w:r>
          </w:p>
        </w:tc>
        <w:tc>
          <w:tcPr>
            <w:tcW w:w="1266" w:type="dxa"/>
            <w:vAlign w:val="center"/>
          </w:tcPr>
          <w:p>
            <w:pPr>
              <w:jc w:val="left"/>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纸巾盒</w:t>
            </w:r>
          </w:p>
        </w:tc>
        <w:tc>
          <w:tcPr>
            <w:tcW w:w="1525" w:type="dxa"/>
            <w:vAlign w:val="center"/>
          </w:tcPr>
          <w:p>
            <w:pPr>
              <w:jc w:val="center"/>
              <w:rPr>
                <w:rFonts w:hint="default" w:ascii="Times New Roman" w:hAnsi="Times New Roman" w:eastAsia="方正仿宋_GB2312" w:cs="Times New Roman"/>
                <w:color w:val="auto"/>
                <w:kern w:val="1"/>
                <w:sz w:val="21"/>
                <w:szCs w:val="21"/>
                <w:highlight w:val="none"/>
                <w:lang w:val="en-US" w:eastAsia="zh-CN"/>
              </w:rPr>
            </w:pPr>
            <w:r>
              <w:rPr>
                <w:rFonts w:hint="default" w:ascii="Times New Roman" w:hAnsi="Times New Roman" w:eastAsia="方正仿宋_GB2312" w:cs="Times New Roman"/>
                <w:color w:val="auto"/>
                <w:kern w:val="1"/>
                <w:sz w:val="21"/>
                <w:szCs w:val="21"/>
                <w:highlight w:val="none"/>
                <w:lang w:val="en-US" w:eastAsia="zh-CN"/>
              </w:rPr>
              <w:t>常规</w:t>
            </w:r>
          </w:p>
        </w:tc>
        <w:tc>
          <w:tcPr>
            <w:tcW w:w="4000" w:type="dxa"/>
            <w:vAlign w:val="center"/>
          </w:tcPr>
          <w:p>
            <w:pPr>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1、铝合金材质，并阳极氧化处理；</w:t>
            </w:r>
          </w:p>
          <w:p>
            <w:pPr>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2、封闭式纸巾盒带转轴，可以放置卷纸；</w:t>
            </w:r>
          </w:p>
          <w:p>
            <w:pPr>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3、顶部扁平化设计，可临时收纳手机等；</w:t>
            </w:r>
          </w:p>
          <w:p>
            <w:pPr>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4、支持免打孔安装。</w:t>
            </w:r>
          </w:p>
        </w:tc>
        <w:tc>
          <w:tcPr>
            <w:tcW w:w="959" w:type="dxa"/>
            <w:vMerge w:val="continue"/>
            <w:vAlign w:val="center"/>
          </w:tcPr>
          <w:p>
            <w:pPr>
              <w:jc w:val="center"/>
              <w:rPr>
                <w:rFonts w:hint="default" w:ascii="Times New Roman" w:hAnsi="Times New Roman" w:eastAsia="方正仿宋_GB2312" w:cs="Times New Roman"/>
                <w:sz w:val="21"/>
                <w:szCs w:val="21"/>
                <w:lang w:val="en-US" w:eastAsia="zh-CN"/>
              </w:rPr>
            </w:pPr>
          </w:p>
        </w:tc>
        <w:tc>
          <w:tcPr>
            <w:tcW w:w="1193" w:type="dxa"/>
            <w:vMerge w:val="continue"/>
            <w:vAlign w:val="center"/>
          </w:tcPr>
          <w:p>
            <w:pPr>
              <w:jc w:val="center"/>
              <w:rPr>
                <w:rFonts w:hint="default" w:ascii="Times New Roman" w:hAnsi="Times New Roman" w:eastAsia="方正仿宋_GB2312" w:cs="Times New Roman"/>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trPr>
        <w:tc>
          <w:tcPr>
            <w:tcW w:w="576" w:type="dxa"/>
            <w:vAlign w:val="center"/>
          </w:tcPr>
          <w:p>
            <w:pPr>
              <w:jc w:val="center"/>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6</w:t>
            </w:r>
          </w:p>
        </w:tc>
        <w:tc>
          <w:tcPr>
            <w:tcW w:w="1266" w:type="dxa"/>
            <w:vAlign w:val="center"/>
          </w:tcPr>
          <w:p>
            <w:pPr>
              <w:jc w:val="left"/>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马桶刷（带刷筒）</w:t>
            </w:r>
          </w:p>
        </w:tc>
        <w:tc>
          <w:tcPr>
            <w:tcW w:w="1525" w:type="dxa"/>
            <w:vAlign w:val="center"/>
          </w:tcPr>
          <w:p>
            <w:pPr>
              <w:jc w:val="center"/>
              <w:rPr>
                <w:rFonts w:hint="default" w:ascii="Times New Roman" w:hAnsi="Times New Roman" w:eastAsia="方正仿宋_GB2312" w:cs="Times New Roman"/>
                <w:color w:val="auto"/>
                <w:kern w:val="1"/>
                <w:sz w:val="21"/>
                <w:szCs w:val="21"/>
                <w:highlight w:val="none"/>
                <w:lang w:val="en-US" w:eastAsia="zh-CN"/>
              </w:rPr>
            </w:pPr>
            <w:r>
              <w:rPr>
                <w:rFonts w:hint="default" w:ascii="Times New Roman" w:hAnsi="Times New Roman" w:eastAsia="方正仿宋_GB2312" w:cs="Times New Roman"/>
                <w:color w:val="auto"/>
                <w:kern w:val="1"/>
                <w:sz w:val="21"/>
                <w:szCs w:val="21"/>
                <w:highlight w:val="none"/>
                <w:lang w:val="en-US" w:eastAsia="zh-CN"/>
              </w:rPr>
              <w:t>常规</w:t>
            </w:r>
          </w:p>
        </w:tc>
        <w:tc>
          <w:tcPr>
            <w:tcW w:w="4000" w:type="dxa"/>
            <w:vAlign w:val="center"/>
          </w:tcPr>
          <w:p>
            <w:pPr>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1、铝合金材质，并阳极氧化处理；</w:t>
            </w:r>
          </w:p>
          <w:p>
            <w:pPr>
              <w:rPr>
                <w:rFonts w:hint="default" w:ascii="Times New Roman" w:hAnsi="Times New Roman" w:eastAsia="方正仿宋_GB2312" w:cs="Times New Roman"/>
                <w:sz w:val="21"/>
                <w:szCs w:val="21"/>
                <w:lang w:val="en-US" w:eastAsia="zh-CN"/>
              </w:rPr>
            </w:pPr>
            <w:r>
              <w:rPr>
                <w:rFonts w:hint="default" w:ascii="Times New Roman" w:hAnsi="Times New Roman" w:eastAsia="方正仿宋_GB2312" w:cs="Times New Roman"/>
                <w:sz w:val="21"/>
                <w:szCs w:val="21"/>
                <w:lang w:val="en-US" w:eastAsia="zh-CN"/>
              </w:rPr>
              <w:t>2、刷头可更换</w:t>
            </w:r>
          </w:p>
        </w:tc>
        <w:tc>
          <w:tcPr>
            <w:tcW w:w="959" w:type="dxa"/>
            <w:vMerge w:val="continue"/>
            <w:vAlign w:val="center"/>
          </w:tcPr>
          <w:p>
            <w:pPr>
              <w:jc w:val="center"/>
              <w:rPr>
                <w:rFonts w:hint="default" w:ascii="Times New Roman" w:hAnsi="Times New Roman" w:eastAsia="方正仿宋_GB2312" w:cs="Times New Roman"/>
                <w:sz w:val="21"/>
                <w:szCs w:val="21"/>
                <w:lang w:val="en-US" w:eastAsia="zh-CN"/>
              </w:rPr>
            </w:pPr>
          </w:p>
        </w:tc>
        <w:tc>
          <w:tcPr>
            <w:tcW w:w="1193" w:type="dxa"/>
            <w:vMerge w:val="continue"/>
            <w:vAlign w:val="center"/>
          </w:tcPr>
          <w:p>
            <w:pPr>
              <w:jc w:val="center"/>
              <w:rPr>
                <w:rFonts w:hint="default" w:ascii="Times New Roman" w:hAnsi="Times New Roman" w:eastAsia="方正仿宋_GB2312" w:cs="Times New Roman"/>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jc w:val="center"/>
        </w:trPr>
        <w:tc>
          <w:tcPr>
            <w:tcW w:w="9519" w:type="dxa"/>
            <w:gridSpan w:val="6"/>
            <w:vAlign w:val="center"/>
          </w:tcPr>
          <w:p>
            <w:pPr>
              <w:pStyle w:val="2"/>
              <w:ind w:left="0" w:leftChars="0" w:firstLine="0" w:firstLineChars="0"/>
              <w:jc w:val="left"/>
              <w:rPr>
                <w:rFonts w:hint="default" w:ascii="Times New Roman" w:hAnsi="Times New Roman" w:eastAsia="方正仿宋_GB2312" w:cs="Times New Roman"/>
                <w:color w:val="auto"/>
                <w:kern w:val="1"/>
                <w:sz w:val="21"/>
                <w:szCs w:val="21"/>
                <w:highlight w:val="none"/>
                <w:lang w:val="en-US" w:eastAsia="zh-CN"/>
              </w:rPr>
            </w:pPr>
            <w:r>
              <w:rPr>
                <w:rFonts w:hint="default" w:ascii="Times New Roman" w:hAnsi="Times New Roman" w:eastAsia="方正仿宋_GB2312" w:cs="Times New Roman"/>
                <w:b/>
                <w:bCs/>
                <w:sz w:val="21"/>
                <w:szCs w:val="21"/>
                <w:lang w:val="en-US" w:eastAsia="zh-CN"/>
              </w:rPr>
              <w:t>总价限价</w:t>
            </w:r>
            <w:r>
              <w:rPr>
                <w:rFonts w:hint="eastAsia" w:ascii="Times New Roman" w:hAnsi="Times New Roman" w:eastAsia="方正仿宋_GB2312" w:cs="Times New Roman"/>
                <w:b/>
                <w:bCs/>
                <w:sz w:val="21"/>
                <w:szCs w:val="21"/>
                <w:lang w:val="en-US" w:eastAsia="zh-CN"/>
              </w:rPr>
              <w:t>：</w:t>
            </w:r>
            <w:r>
              <w:rPr>
                <w:rFonts w:hint="default" w:ascii="Times New Roman" w:hAnsi="Times New Roman" w:eastAsia="方正仿宋_GB2312" w:cs="Times New Roman"/>
                <w:b/>
                <w:bCs/>
                <w:color w:val="auto"/>
                <w:kern w:val="1"/>
                <w:sz w:val="21"/>
                <w:szCs w:val="21"/>
                <w:highlight w:val="none"/>
                <w:u w:val="single"/>
                <w:lang w:val="en-US" w:eastAsia="zh-CN"/>
              </w:rPr>
              <w:t>330</w:t>
            </w:r>
            <w:r>
              <w:rPr>
                <w:rFonts w:hint="eastAsia" w:ascii="Times New Roman" w:hAnsi="Times New Roman" w:eastAsia="方正仿宋_GB2312" w:cs="Times New Roman"/>
                <w:b/>
                <w:bCs/>
                <w:color w:val="auto"/>
                <w:kern w:val="1"/>
                <w:sz w:val="21"/>
                <w:szCs w:val="21"/>
                <w:highlight w:val="none"/>
                <w:u w:val="single"/>
                <w:lang w:val="en-US" w:eastAsia="zh-CN"/>
              </w:rPr>
              <w:t>877.80</w:t>
            </w:r>
            <w:r>
              <w:rPr>
                <w:rFonts w:hint="default" w:ascii="Times New Roman" w:hAnsi="Times New Roman" w:eastAsia="方正仿宋_GB2312" w:cs="Times New Roman"/>
                <w:b/>
                <w:bCs/>
                <w:sz w:val="21"/>
                <w:szCs w:val="21"/>
                <w:lang w:val="en-US" w:eastAsia="zh-CN"/>
              </w:rPr>
              <w:t>元（</w:t>
            </w:r>
            <w:r>
              <w:rPr>
                <w:rFonts w:hint="eastAsia" w:ascii="Times New Roman" w:hAnsi="Times New Roman" w:eastAsia="方正仿宋_GB2312" w:cs="Times New Roman"/>
                <w:b/>
                <w:bCs/>
                <w:sz w:val="21"/>
                <w:szCs w:val="21"/>
                <w:lang w:val="en-US" w:eastAsia="zh-CN"/>
              </w:rPr>
              <w:t>人民币</w:t>
            </w:r>
            <w:r>
              <w:rPr>
                <w:rFonts w:hint="default" w:ascii="Times New Roman" w:hAnsi="Times New Roman" w:eastAsia="方正仿宋_GB2312" w:cs="Times New Roman"/>
                <w:b/>
                <w:bCs/>
                <w:sz w:val="21"/>
                <w:szCs w:val="21"/>
                <w:lang w:val="en-US" w:eastAsia="zh-CN"/>
              </w:rPr>
              <w:t>大写：叁拾叁万零</w:t>
            </w:r>
            <w:r>
              <w:rPr>
                <w:rFonts w:hint="eastAsia" w:ascii="Times New Roman" w:hAnsi="Times New Roman" w:eastAsia="方正仿宋_GB2312" w:cs="Times New Roman"/>
                <w:b/>
                <w:bCs/>
                <w:sz w:val="21"/>
                <w:szCs w:val="21"/>
                <w:lang w:val="en-US" w:eastAsia="zh-CN"/>
              </w:rPr>
              <w:t>捌</w:t>
            </w:r>
            <w:r>
              <w:rPr>
                <w:rFonts w:hint="default" w:ascii="Times New Roman" w:hAnsi="Times New Roman" w:eastAsia="方正仿宋_GB2312" w:cs="Times New Roman"/>
                <w:b/>
                <w:bCs/>
                <w:sz w:val="21"/>
                <w:szCs w:val="21"/>
                <w:lang w:val="en-US" w:eastAsia="zh-CN"/>
              </w:rPr>
              <w:t>佰</w:t>
            </w:r>
            <w:r>
              <w:rPr>
                <w:rFonts w:hint="eastAsia" w:ascii="Times New Roman" w:hAnsi="Times New Roman" w:eastAsia="方正仿宋_GB2312" w:cs="Times New Roman"/>
                <w:b/>
                <w:bCs/>
                <w:sz w:val="21"/>
                <w:szCs w:val="21"/>
                <w:lang w:val="en-US" w:eastAsia="zh-CN"/>
              </w:rPr>
              <w:t>柒拾柒</w:t>
            </w:r>
            <w:r>
              <w:rPr>
                <w:rFonts w:hint="default" w:ascii="Times New Roman" w:hAnsi="Times New Roman" w:eastAsia="方正仿宋_GB2312" w:cs="Times New Roman"/>
                <w:b/>
                <w:bCs/>
                <w:sz w:val="21"/>
                <w:szCs w:val="21"/>
                <w:lang w:val="en-US" w:eastAsia="zh-CN"/>
              </w:rPr>
              <w:t>元</w:t>
            </w:r>
            <w:r>
              <w:rPr>
                <w:rFonts w:hint="eastAsia" w:ascii="Times New Roman" w:hAnsi="Times New Roman" w:eastAsia="方正仿宋_GB2312" w:cs="Times New Roman"/>
                <w:b/>
                <w:bCs/>
                <w:sz w:val="21"/>
                <w:szCs w:val="21"/>
                <w:lang w:val="en-US" w:eastAsia="zh-CN"/>
              </w:rPr>
              <w:t>捌角</w:t>
            </w:r>
            <w:r>
              <w:rPr>
                <w:rFonts w:hint="default" w:ascii="Times New Roman" w:hAnsi="Times New Roman" w:eastAsia="方正仿宋_GB2312" w:cs="Times New Roman"/>
                <w:b/>
                <w:bCs/>
                <w:sz w:val="21"/>
                <w:szCs w:val="21"/>
                <w:lang w:val="en-US" w:eastAsia="zh-CN"/>
              </w:rPr>
              <w:t>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5" w:hRule="atLeast"/>
          <w:jc w:val="center"/>
        </w:trPr>
        <w:tc>
          <w:tcPr>
            <w:tcW w:w="9519" w:type="dxa"/>
            <w:gridSpan w:val="6"/>
            <w:vAlign w:val="center"/>
          </w:tcPr>
          <w:p>
            <w:pPr>
              <w:numPr>
                <w:ilvl w:val="0"/>
                <w:numId w:val="0"/>
              </w:numPr>
              <w:rPr>
                <w:rFonts w:hint="eastAsia" w:ascii="Times New Roman" w:hAnsi="Times New Roman" w:eastAsia="方正仿宋_GB2312" w:cs="Times New Roman"/>
                <w:sz w:val="21"/>
                <w:szCs w:val="24"/>
                <w:lang w:val="en-US" w:eastAsia="zh-CN"/>
              </w:rPr>
            </w:pPr>
            <w:r>
              <w:rPr>
                <w:rFonts w:hint="eastAsia" w:eastAsia="方正仿宋_GB2312" w:cs="Times New Roman"/>
                <w:sz w:val="21"/>
                <w:szCs w:val="24"/>
                <w:lang w:val="en-US" w:eastAsia="zh-CN"/>
              </w:rPr>
              <w:t>备注</w:t>
            </w:r>
          </w:p>
          <w:p>
            <w:pPr>
              <w:numPr>
                <w:ilvl w:val="0"/>
                <w:numId w:val="1"/>
              </w:numPr>
              <w:rPr>
                <w:rFonts w:hint="default" w:ascii="Times New Roman" w:hAnsi="Times New Roman" w:eastAsia="方正仿宋_GB2312" w:cs="Times New Roman"/>
                <w:sz w:val="21"/>
                <w:szCs w:val="24"/>
              </w:rPr>
            </w:pPr>
            <w:r>
              <w:rPr>
                <w:rFonts w:hint="default" w:ascii="Times New Roman" w:hAnsi="Times New Roman" w:eastAsia="方正仿宋_GB2312" w:cs="Times New Roman"/>
                <w:sz w:val="21"/>
                <w:szCs w:val="24"/>
                <w:lang w:val="en-US" w:eastAsia="zh-CN"/>
              </w:rPr>
              <w:t>比选申请人所投</w:t>
            </w:r>
            <w:r>
              <w:rPr>
                <w:rFonts w:hint="default" w:ascii="Times New Roman" w:hAnsi="Times New Roman" w:eastAsia="方正仿宋_GB2312" w:cs="Times New Roman"/>
                <w:sz w:val="21"/>
                <w:szCs w:val="24"/>
              </w:rPr>
              <w:t>产品的技术参数须</w:t>
            </w:r>
            <w:r>
              <w:rPr>
                <w:rFonts w:hint="default" w:ascii="Times New Roman" w:hAnsi="Times New Roman" w:eastAsia="方正仿宋_GB2312" w:cs="Times New Roman"/>
                <w:sz w:val="21"/>
                <w:szCs w:val="24"/>
                <w:lang w:val="en-US" w:eastAsia="zh-CN"/>
              </w:rPr>
              <w:t>满足</w:t>
            </w:r>
            <w:r>
              <w:rPr>
                <w:rFonts w:hint="default" w:ascii="Times New Roman" w:hAnsi="Times New Roman" w:eastAsia="方正仿宋_GB2312" w:cs="Times New Roman"/>
                <w:sz w:val="21"/>
                <w:szCs w:val="24"/>
              </w:rPr>
              <w:t>上述要求，否则视为不响应</w:t>
            </w:r>
            <w:r>
              <w:rPr>
                <w:rFonts w:hint="default" w:ascii="Times New Roman" w:hAnsi="Times New Roman" w:eastAsia="方正仿宋_GB2312" w:cs="Times New Roman"/>
                <w:sz w:val="21"/>
                <w:szCs w:val="24"/>
                <w:lang w:val="en-US" w:eastAsia="zh-CN"/>
              </w:rPr>
              <w:t>比选</w:t>
            </w:r>
            <w:r>
              <w:rPr>
                <w:rFonts w:hint="default" w:ascii="Times New Roman" w:hAnsi="Times New Roman" w:eastAsia="方正仿宋_GB2312" w:cs="Times New Roman"/>
                <w:sz w:val="21"/>
                <w:szCs w:val="24"/>
              </w:rPr>
              <w:t>文件要求。</w:t>
            </w:r>
          </w:p>
          <w:p>
            <w:pPr>
              <w:pStyle w:val="17"/>
              <w:numPr>
                <w:ilvl w:val="0"/>
                <w:numId w:val="1"/>
              </w:numPr>
              <w:jc w:val="both"/>
              <w:rPr>
                <w:rFonts w:hint="default" w:ascii="Times New Roman" w:hAnsi="Times New Roman" w:eastAsia="方正仿宋_GB2312" w:cs="Times New Roman"/>
                <w:color w:val="auto"/>
                <w:kern w:val="2"/>
                <w:sz w:val="21"/>
                <w:szCs w:val="24"/>
                <w:lang w:val="en-US" w:eastAsia="zh-CN" w:bidi="ar-SA"/>
              </w:rPr>
            </w:pPr>
            <w:r>
              <w:rPr>
                <w:rFonts w:hint="default" w:ascii="Times New Roman" w:hAnsi="Times New Roman" w:eastAsia="方正仿宋_GB2312" w:cs="Times New Roman"/>
                <w:color w:val="auto"/>
                <w:kern w:val="2"/>
                <w:sz w:val="21"/>
                <w:szCs w:val="24"/>
                <w:lang w:val="en-US" w:eastAsia="zh-CN" w:bidi="ar-SA"/>
              </w:rPr>
              <w:t>所有产品投标人需提供生产商公开宣传产品的技术资料作为佐证资料（包括但不限于产品包装、网页截图、产品说明书等），否则视为无效投标。</w:t>
            </w:r>
          </w:p>
          <w:p>
            <w:pPr>
              <w:pStyle w:val="17"/>
              <w:numPr>
                <w:ilvl w:val="0"/>
                <w:numId w:val="1"/>
              </w:numPr>
              <w:jc w:val="both"/>
              <w:rPr>
                <w:rFonts w:hint="default" w:ascii="Times New Roman" w:hAnsi="Times New Roman" w:eastAsia="方正仿宋_GB2312" w:cs="Times New Roman"/>
                <w:color w:val="auto"/>
                <w:kern w:val="2"/>
                <w:sz w:val="21"/>
                <w:szCs w:val="24"/>
                <w:lang w:val="en-US" w:eastAsia="zh-CN" w:bidi="ar-SA"/>
              </w:rPr>
            </w:pPr>
            <w:r>
              <w:rPr>
                <w:rFonts w:hint="eastAsia" w:ascii="Times New Roman" w:hAnsi="Times New Roman" w:eastAsia="方正仿宋_GB2312" w:cs="Times New Roman"/>
                <w:color w:val="auto"/>
                <w:kern w:val="2"/>
                <w:sz w:val="21"/>
                <w:szCs w:val="24"/>
                <w:lang w:val="en-US" w:eastAsia="zh-CN" w:bidi="ar-SA"/>
              </w:rPr>
              <w:t>比选申请人所投</w:t>
            </w:r>
            <w:r>
              <w:rPr>
                <w:rFonts w:hint="default" w:ascii="Times New Roman" w:hAnsi="Times New Roman" w:eastAsia="方正仿宋_GB2312" w:cs="Times New Roman"/>
                <w:color w:val="auto"/>
                <w:kern w:val="2"/>
                <w:sz w:val="21"/>
                <w:szCs w:val="24"/>
                <w:lang w:val="en-US" w:eastAsia="zh-CN" w:bidi="ar-SA"/>
              </w:rPr>
              <w:t>6件产品须为同一品牌，否则视为无效投标。</w:t>
            </w:r>
          </w:p>
        </w:tc>
      </w:tr>
    </w:tbl>
    <w:p>
      <w:pPr>
        <w:tabs>
          <w:tab w:val="left" w:pos="3600"/>
          <w:tab w:val="left" w:pos="4480"/>
          <w:tab w:val="left" w:pos="5360"/>
        </w:tabs>
        <w:autoSpaceDE w:val="0"/>
        <w:autoSpaceDN w:val="0"/>
        <w:adjustRightInd w:val="0"/>
        <w:snapToGrid w:val="0"/>
        <w:spacing w:line="360" w:lineRule="auto"/>
        <w:jc w:val="left"/>
        <w:rPr>
          <w:rFonts w:hint="eastAsia" w:ascii="宋体" w:hAnsi="宋体" w:cs="MingLiU"/>
          <w:color w:val="auto"/>
          <w:kern w:val="0"/>
          <w:sz w:val="44"/>
          <w:szCs w:val="44"/>
          <w:highlight w:val="none"/>
        </w:rPr>
      </w:pPr>
    </w:p>
    <w:p>
      <w:pPr>
        <w:tabs>
          <w:tab w:val="left" w:pos="720"/>
        </w:tabs>
        <w:jc w:val="both"/>
        <w:rPr>
          <w:rFonts w:hint="default" w:ascii="宋体" w:hAnsi="宋体" w:eastAsia="宋体" w:cs="宋体"/>
          <w:color w:val="auto"/>
          <w:kern w:val="2"/>
          <w:sz w:val="24"/>
          <w:szCs w:val="24"/>
          <w:highlight w:val="none"/>
          <w:u w:val="none" w:color="auto"/>
          <w:lang w:val="en-US" w:eastAsia="zh-CN" w:bidi="ar-SA"/>
        </w:rPr>
      </w:pPr>
      <w:bookmarkStart w:id="0" w:name="_GoBack"/>
      <w:bookmarkEnd w:id="0"/>
    </w:p>
    <w:sectPr>
      <w:headerReference r:id="rId3" w:type="default"/>
      <w:footerReference r:id="rId4" w:type="default"/>
      <w:type w:val="continuous"/>
      <w:pgSz w:w="11906" w:h="16838"/>
      <w:pgMar w:top="1418" w:right="1134" w:bottom="1418" w:left="1134"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1" w:fontKey="{27DD8F8D-48E3-4924-8E4B-B24312D717D7}"/>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00000001" w:usb1="080E0000" w:usb2="00000000" w:usb3="00000000" w:csb0="00040000" w:csb1="00000000"/>
    <w:embedRegular r:id="rId2" w:fontKey="{F7A5FEE7-628B-487C-9096-611DC13FA96F}"/>
  </w:font>
  <w:font w:name="方正仿宋_GBK">
    <w:panose1 w:val="02000000000000000000"/>
    <w:charset w:val="86"/>
    <w:family w:val="script"/>
    <w:pitch w:val="default"/>
    <w:sig w:usb0="00000001" w:usb1="080E0000" w:usb2="00000000" w:usb3="00000000" w:csb0="00040000" w:csb1="00000000"/>
    <w:embedRegular r:id="rId3" w:fontKey="{F8142B18-9F21-4084-B041-CC94ADC4F4D4}"/>
  </w:font>
  <w:font w:name="方正楷体_GBK">
    <w:panose1 w:val="03000509000000000000"/>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4" w:fontKey="{2FADFB80-1A32-4636-AE5B-9CF1FBF61042}"/>
  </w:font>
  <w:font w:name="Arial Unicode MS">
    <w:altName w:val="宋体"/>
    <w:panose1 w:val="020B0604020000020204"/>
    <w:charset w:val="86"/>
    <w:family w:val="modern"/>
    <w:pitch w:val="default"/>
    <w:sig w:usb0="00000000" w:usb1="00000000" w:usb2="0000003F" w:usb3="00000000" w:csb0="603F01FF" w:csb1="FFFF0000"/>
    <w:embedRegular r:id="rId5" w:fontKey="{EB7C5284-D12C-45B0-B436-F3092EF83D33}"/>
  </w:font>
  <w:font w:name="MingLiU">
    <w:altName w:val="PMingLiU-ExtB"/>
    <w:panose1 w:val="02020509000000000000"/>
    <w:charset w:val="88"/>
    <w:family w:val="decorative"/>
    <w:pitch w:val="default"/>
    <w:sig w:usb0="00000000" w:usb1="00000000" w:usb2="00000000" w:usb3="00000000" w:csb0="00000000" w:csb1="00000000"/>
    <w:embedRegular r:id="rId6" w:fontKey="{4C74EC47-3942-46E5-8512-F3EFC9521C07}"/>
  </w:font>
  <w:font w:name="PMingLiU-ExtB">
    <w:panose1 w:val="02020500000000000000"/>
    <w:charset w:val="88"/>
    <w:family w:val="auto"/>
    <w:pitch w:val="default"/>
    <w:sig w:usb0="8000002F" w:usb1="02000008" w:usb2="00000000" w:usb3="00000000" w:csb0="00100001" w:csb1="00000000"/>
  </w:font>
  <w:font w:name="方正黑体_GBK">
    <w:panose1 w:val="03000509000000000000"/>
    <w:charset w:val="86"/>
    <w:family w:val="auto"/>
    <w:pitch w:val="default"/>
    <w:sig w:usb0="00000001" w:usb1="080E0000" w:usb2="00000000" w:usb3="00000000" w:csb0="00040000" w:csb1="00000000"/>
  </w:font>
  <w:font w:name="Microsoft JhengHei">
    <w:panose1 w:val="020B0604030504040204"/>
    <w:charset w:val="88"/>
    <w:family w:val="swiss"/>
    <w:pitch w:val="default"/>
    <w:sig w:usb0="000002A7" w:usb1="28CF4400" w:usb2="00000016" w:usb3="00000000" w:csb0="00100009" w:csb1="00000000"/>
  </w:font>
  <w:font w:name="楷体_GB2312">
    <w:altName w:val="楷体"/>
    <w:panose1 w:val="00000000000000000000"/>
    <w:charset w:val="86"/>
    <w:family w:val="roman"/>
    <w:pitch w:val="default"/>
    <w:sig w:usb0="00000000" w:usb1="00000000" w:usb2="00000010" w:usb3="00000000" w:csb0="00040000" w:csb1="00000000"/>
    <w:embedRegular r:id="rId7" w:fontKey="{48712A3C-C58C-4CB2-86F1-EE97C4B89DDD}"/>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15"/>
      <w:rPr>
        <w:rFonts w:eastAsia="仿宋_GB2312"/>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Style w:val="16"/>
                            </w:rPr>
                          </w:pPr>
                          <w:r>
                            <w:fldChar w:fldCharType="begin"/>
                          </w:r>
                          <w:r>
                            <w:rPr>
                              <w:rStyle w:val="16"/>
                            </w:rPr>
                            <w:instrText xml:space="preserve">PAGE  </w:instrText>
                          </w:r>
                          <w:r>
                            <w:fldChar w:fldCharType="separate"/>
                          </w:r>
                          <w:r>
                            <w:rPr>
                              <w:rStyle w:val="16"/>
                            </w:rP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1"/>
                      <w:rPr>
                        <w:rStyle w:val="16"/>
                      </w:rPr>
                    </w:pPr>
                    <w:r>
                      <w:fldChar w:fldCharType="begin"/>
                    </w:r>
                    <w:r>
                      <w:rPr>
                        <w:rStyle w:val="16"/>
                      </w:rPr>
                      <w:instrText xml:space="preserve">PAGE  </w:instrText>
                    </w:r>
                    <w:r>
                      <w:fldChar w:fldCharType="separate"/>
                    </w:r>
                    <w:r>
                      <w:rPr>
                        <w:rStyle w:val="16"/>
                      </w:rPr>
                      <w:t>1</w:t>
                    </w:r>
                    <w:r>
                      <w:fldChar w:fldCharType="end"/>
                    </w:r>
                  </w:p>
                </w:txbxContent>
              </v:textbox>
            </v:shape>
          </w:pict>
        </mc:Fallback>
      </mc:AlternateContent>
    </w:r>
    <w:r>
      <mc:AlternateContent>
        <mc:Choice Requires="wps">
          <w:drawing>
            <wp:anchor distT="0" distB="0" distL="0" distR="0" simplePos="0" relativeHeight="251659264" behindDoc="0" locked="0" layoutInCell="1" allowOverlap="1">
              <wp:simplePos x="0" y="0"/>
              <wp:positionH relativeFrom="margin">
                <wp:posOffset>2334260</wp:posOffset>
              </wp:positionH>
              <wp:positionV relativeFrom="paragraph">
                <wp:posOffset>3810</wp:posOffset>
              </wp:positionV>
              <wp:extent cx="114935" cy="198120"/>
              <wp:effectExtent l="0" t="0" r="0" b="0"/>
              <wp:wrapNone/>
              <wp:docPr id="4102" name="文本框19"/>
              <wp:cNvGraphicFramePr/>
              <a:graphic xmlns:a="http://schemas.openxmlformats.org/drawingml/2006/main">
                <a:graphicData uri="http://schemas.microsoft.com/office/word/2010/wordprocessingShape">
                  <wps:wsp>
                    <wps:cNvSpPr/>
                    <wps:spPr>
                      <a:xfrm>
                        <a:off x="0" y="0"/>
                        <a:ext cx="114935" cy="198120"/>
                      </a:xfrm>
                      <a:prstGeom prst="rect">
                        <a:avLst/>
                      </a:prstGeom>
                      <a:ln>
                        <a:noFill/>
                      </a:ln>
                    </wps:spPr>
                    <wps:txbx>
                      <w:txbxContent>
                        <w:p/>
                      </w:txbxContent>
                    </wps:txbx>
                    <wps:bodyPr wrap="none" lIns="0" tIns="0" rIns="0" bIns="0" upright="0"/>
                  </wps:wsp>
                </a:graphicData>
              </a:graphic>
            </wp:anchor>
          </w:drawing>
        </mc:Choice>
        <mc:Fallback>
          <w:pict>
            <v:rect id="文本框19" o:spid="_x0000_s1026" o:spt="1" style="position:absolute;left:0pt;margin-left:183.8pt;margin-top:0.3pt;height:15.6pt;width:9.05pt;mso-position-horizontal-relative:margin;mso-wrap-style:none;z-index:251659264;mso-width-relative:page;mso-height-relative:page;" filled="f" stroked="f" coordsize="21600,21600" o:gfxdata="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i18+1wAAAAcBAAAPAAAAAAAAAAEAIAAAACIAAABkcnMvZG93bnJldi54bWxQSwEC&#10;FAAUAAAACACHTuJAgfw5WLwBAABrAwAADgAAAAAAAAABACAAAAAmAQAAZHJzL2Uyb0RvYy54bWxQ&#10;SwUGAAAAAAYABgBZAQAAVAUAAAAA&#10;">
              <v:fill on="f" focussize="0,0"/>
              <v:stroke on="f"/>
              <v:imagedata o:title=""/>
              <o:lock v:ext="edit" aspectratio="f"/>
              <v:textbox inset="0mm,0mm,0mm,0mm">
                <w:txbxContent>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margin">
                <wp:posOffset>4933950</wp:posOffset>
              </wp:positionH>
              <wp:positionV relativeFrom="paragraph">
                <wp:posOffset>-9525</wp:posOffset>
              </wp:positionV>
              <wp:extent cx="114935" cy="131445"/>
              <wp:effectExtent l="0" t="0" r="0" b="0"/>
              <wp:wrapNone/>
              <wp:docPr id="4103" name="文本框11"/>
              <wp:cNvGraphicFramePr/>
              <a:graphic xmlns:a="http://schemas.openxmlformats.org/drawingml/2006/main">
                <a:graphicData uri="http://schemas.microsoft.com/office/word/2010/wordprocessingShape">
                  <wps:wsp>
                    <wps:cNvSpPr/>
                    <wps:spPr>
                      <a:xfrm>
                        <a:off x="0" y="0"/>
                        <a:ext cx="114934" cy="131445"/>
                      </a:xfrm>
                      <a:prstGeom prst="rect">
                        <a:avLst/>
                      </a:prstGeom>
                      <a:ln>
                        <a:noFill/>
                      </a:ln>
                    </wps:spPr>
                    <wps:txbx>
                      <w:txbxContent>
                        <w:p>
                          <w:pPr>
                            <w:snapToGrid w:val="0"/>
                            <w:rPr>
                              <w:sz w:val="18"/>
                            </w:rPr>
                          </w:pPr>
                        </w:p>
                      </w:txbxContent>
                    </wps:txbx>
                    <wps:bodyPr wrap="none" lIns="0" tIns="0" rIns="0" bIns="0" upright="0">
                      <a:spAutoFit/>
                    </wps:bodyPr>
                  </wps:wsp>
                </a:graphicData>
              </a:graphic>
            </wp:anchor>
          </w:drawing>
        </mc:Choice>
        <mc:Fallback>
          <w:pict>
            <v:rect id="文本框11" o:spid="_x0000_s1026" o:spt="1" style="position:absolute;left:0pt;margin-left:388.5pt;margin-top:-0.75pt;height:10.35pt;width:9.05pt;mso-position-horizontal-relative:margin;mso-wrap-style:none;z-index:251659264;mso-width-relative:page;mso-height-relative:page;" filled="f" stroked="f" coordsize="21600,21600" o:gfxdata="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K7w9sjXAAAACQEAAA8AAAAAAAAAAQAgAAAAIgAAAGRycy9kb3du&#10;cmV2LnhtbFBLAQIUABQAAAAIAIdO4kA21DdHxwEAAIUDAAAOAAAAAAAAAAEAIAAAACYBAABkcnMv&#10;ZTJvRG9jLnhtbFBLBQYAAAAABgAGAFkBAABfBQAAAAA=&#10;">
              <v:fill on="f" focussize="0,0"/>
              <v:stroke on="f"/>
              <v:imagedata o:title=""/>
              <o:lock v:ext="edit" aspectratio="f"/>
              <v:textbox inset="0mm,0mm,0mm,0mm" style="mso-fit-shape-to-text:t;">
                <w:txbxContent>
                  <w:p>
                    <w:pPr>
                      <w:snapToGrid w:val="0"/>
                      <w:rPr>
                        <w:sz w:val="18"/>
                      </w:rPr>
                    </w:pP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楷体_GB2312" w:eastAsia="楷体_GB2312"/>
        <w:u w:val="single"/>
      </w:rPr>
    </w:pPr>
  </w:p>
  <w:p>
    <w:pP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B30A6A"/>
    <w:multiLevelType w:val="singleLevel"/>
    <w:tmpl w:val="64B30A6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lOTcwYzdiMTY3MWNmODZmY2EzN2NmZjkxOWUxZDAifQ=="/>
  </w:docVars>
  <w:rsids>
    <w:rsidRoot w:val="00000000"/>
    <w:rsid w:val="01E427A6"/>
    <w:rsid w:val="02106795"/>
    <w:rsid w:val="02992941"/>
    <w:rsid w:val="033D6869"/>
    <w:rsid w:val="048B0964"/>
    <w:rsid w:val="04F95A69"/>
    <w:rsid w:val="05BF2A8B"/>
    <w:rsid w:val="06A824F8"/>
    <w:rsid w:val="06FD0D81"/>
    <w:rsid w:val="081C2757"/>
    <w:rsid w:val="0A605DC3"/>
    <w:rsid w:val="0BC27EBC"/>
    <w:rsid w:val="0CCF641F"/>
    <w:rsid w:val="0D1400D6"/>
    <w:rsid w:val="0D427ADF"/>
    <w:rsid w:val="10AF0CDC"/>
    <w:rsid w:val="12084018"/>
    <w:rsid w:val="13610A05"/>
    <w:rsid w:val="142F088F"/>
    <w:rsid w:val="152C1865"/>
    <w:rsid w:val="15AC7E42"/>
    <w:rsid w:val="15E1393A"/>
    <w:rsid w:val="16665D44"/>
    <w:rsid w:val="17916BC9"/>
    <w:rsid w:val="19870076"/>
    <w:rsid w:val="1A587D54"/>
    <w:rsid w:val="1AC04D9E"/>
    <w:rsid w:val="1B1071DF"/>
    <w:rsid w:val="1C06144B"/>
    <w:rsid w:val="1C342671"/>
    <w:rsid w:val="1C472448"/>
    <w:rsid w:val="1FD409BD"/>
    <w:rsid w:val="1FE863FD"/>
    <w:rsid w:val="20A027A7"/>
    <w:rsid w:val="229F7B98"/>
    <w:rsid w:val="22E0640F"/>
    <w:rsid w:val="268A40C2"/>
    <w:rsid w:val="26AF3AA3"/>
    <w:rsid w:val="27E8330C"/>
    <w:rsid w:val="28745ABB"/>
    <w:rsid w:val="2A020CDF"/>
    <w:rsid w:val="2A8223F6"/>
    <w:rsid w:val="2AED51C3"/>
    <w:rsid w:val="2C3F1AB6"/>
    <w:rsid w:val="2C89702C"/>
    <w:rsid w:val="2E97127C"/>
    <w:rsid w:val="316867E0"/>
    <w:rsid w:val="31CF7945"/>
    <w:rsid w:val="31E57A21"/>
    <w:rsid w:val="350B20C4"/>
    <w:rsid w:val="3C5B596B"/>
    <w:rsid w:val="3DDA33BC"/>
    <w:rsid w:val="3EAA3323"/>
    <w:rsid w:val="4010185A"/>
    <w:rsid w:val="40815A60"/>
    <w:rsid w:val="411D4220"/>
    <w:rsid w:val="450D30E8"/>
    <w:rsid w:val="462B7B84"/>
    <w:rsid w:val="46861294"/>
    <w:rsid w:val="4C816AB6"/>
    <w:rsid w:val="4D8C2A4B"/>
    <w:rsid w:val="4D9E57B1"/>
    <w:rsid w:val="4F602B78"/>
    <w:rsid w:val="513B1FAC"/>
    <w:rsid w:val="51A05079"/>
    <w:rsid w:val="51F56CA4"/>
    <w:rsid w:val="54D86C2B"/>
    <w:rsid w:val="56025468"/>
    <w:rsid w:val="5786755D"/>
    <w:rsid w:val="58375EA8"/>
    <w:rsid w:val="58B017FB"/>
    <w:rsid w:val="5A2324C8"/>
    <w:rsid w:val="5A4246B7"/>
    <w:rsid w:val="5B0C56FF"/>
    <w:rsid w:val="5CA97E1F"/>
    <w:rsid w:val="63542DD7"/>
    <w:rsid w:val="63AE1AF6"/>
    <w:rsid w:val="63F63415"/>
    <w:rsid w:val="64203114"/>
    <w:rsid w:val="64D76348"/>
    <w:rsid w:val="65B0627D"/>
    <w:rsid w:val="66F80731"/>
    <w:rsid w:val="67F22D67"/>
    <w:rsid w:val="687645EF"/>
    <w:rsid w:val="69A6433B"/>
    <w:rsid w:val="6F0E3962"/>
    <w:rsid w:val="6F861986"/>
    <w:rsid w:val="73390F76"/>
    <w:rsid w:val="737552AD"/>
    <w:rsid w:val="73C43EF7"/>
    <w:rsid w:val="73FC74F0"/>
    <w:rsid w:val="77377652"/>
    <w:rsid w:val="77D124A2"/>
    <w:rsid w:val="783000EE"/>
    <w:rsid w:val="789E726A"/>
    <w:rsid w:val="7923774A"/>
    <w:rsid w:val="799077FA"/>
    <w:rsid w:val="7AD767F2"/>
    <w:rsid w:val="7B1D290F"/>
    <w:rsid w:val="7B3B579D"/>
    <w:rsid w:val="7E577A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6"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line="576" w:lineRule="auto"/>
      <w:outlineLvl w:val="0"/>
    </w:pPr>
    <w:rPr>
      <w:b/>
      <w:bCs/>
      <w:kern w:val="44"/>
      <w:sz w:val="44"/>
      <w:szCs w:val="44"/>
    </w:rPr>
  </w:style>
  <w:style w:type="paragraph" w:styleId="5">
    <w:name w:val="heading 2"/>
    <w:basedOn w:val="1"/>
    <w:next w:val="1"/>
    <w:qFormat/>
    <w:uiPriority w:val="0"/>
    <w:pPr>
      <w:keepNext/>
      <w:keepLines/>
      <w:spacing w:line="413" w:lineRule="auto"/>
      <w:outlineLvl w:val="1"/>
    </w:pPr>
    <w:rPr>
      <w:rFonts w:ascii="Cambria" w:hAnsi="Cambria"/>
      <w:b/>
      <w:bCs/>
      <w:sz w:val="32"/>
      <w:szCs w:val="32"/>
    </w:rPr>
  </w:style>
  <w:style w:type="paragraph" w:styleId="6">
    <w:name w:val="heading 3"/>
    <w:basedOn w:val="1"/>
    <w:next w:val="1"/>
    <w:qFormat/>
    <w:uiPriority w:val="0"/>
    <w:pPr>
      <w:keepNext/>
      <w:keepLines/>
      <w:spacing w:line="413" w:lineRule="auto"/>
      <w:outlineLvl w:val="2"/>
    </w:pPr>
    <w:rPr>
      <w:b/>
      <w:bCs/>
      <w:sz w:val="32"/>
      <w:szCs w:val="32"/>
    </w:rPr>
  </w:style>
  <w:style w:type="character" w:default="1" w:styleId="15">
    <w:name w:val="Default Paragraph Font"/>
    <w:qFormat/>
    <w:uiPriority w:val="1"/>
  </w:style>
  <w:style w:type="table" w:default="1" w:styleId="13">
    <w:name w:val="Normal Table"/>
    <w:qFormat/>
    <w:uiPriority w:val="99"/>
    <w:tblPr>
      <w:tblCellMar>
        <w:top w:w="0" w:type="dxa"/>
        <w:left w:w="108" w:type="dxa"/>
        <w:bottom w:w="0" w:type="dxa"/>
        <w:right w:w="108" w:type="dxa"/>
      </w:tblCellMar>
    </w:tblPr>
  </w:style>
  <w:style w:type="paragraph" w:styleId="2">
    <w:name w:val="Body Text First Indent"/>
    <w:basedOn w:val="3"/>
    <w:qFormat/>
    <w:uiPriority w:val="6"/>
    <w:pPr>
      <w:spacing w:line="360" w:lineRule="auto"/>
      <w:ind w:firstLine="420"/>
    </w:pPr>
    <w:rPr>
      <w:rFonts w:ascii="宋体" w:hAnsi="宋体" w:cs="宋体"/>
      <w:kern w:val="1"/>
      <w:sz w:val="24"/>
    </w:rPr>
  </w:style>
  <w:style w:type="paragraph" w:styleId="3">
    <w:name w:val="Body Text"/>
    <w:basedOn w:val="1"/>
    <w:qFormat/>
    <w:uiPriority w:val="0"/>
    <w:rPr>
      <w:sz w:val="26"/>
    </w:rPr>
  </w:style>
  <w:style w:type="paragraph" w:styleId="7">
    <w:name w:val="annotation text"/>
    <w:basedOn w:val="1"/>
    <w:qFormat/>
    <w:uiPriority w:val="0"/>
    <w:pPr>
      <w:jc w:val="left"/>
    </w:pPr>
  </w:style>
  <w:style w:type="paragraph" w:styleId="8">
    <w:name w:val="Body Text 3"/>
    <w:basedOn w:val="1"/>
    <w:qFormat/>
    <w:uiPriority w:val="0"/>
    <w:rPr>
      <w:rFonts w:ascii="宋体"/>
      <w:sz w:val="24"/>
      <w:szCs w:val="20"/>
    </w:rPr>
  </w:style>
  <w:style w:type="paragraph" w:styleId="9">
    <w:name w:val="Body Text Indent"/>
    <w:basedOn w:val="1"/>
    <w:qFormat/>
    <w:uiPriority w:val="0"/>
    <w:pPr>
      <w:ind w:firstLine="407" w:firstLineChars="200"/>
    </w:pPr>
  </w:style>
  <w:style w:type="paragraph" w:styleId="10">
    <w:name w:val="Plain Text"/>
    <w:basedOn w:val="1"/>
    <w:qFormat/>
    <w:uiPriority w:val="0"/>
    <w:rPr>
      <w:rFonts w:ascii="宋体" w:hAnsi="Courier New"/>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paragraph" w:customStyle="1" w:styleId="17">
    <w:name w:val="Default"/>
    <w:qFormat/>
    <w:uiPriority w:val="0"/>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customStyle="1" w:styleId="18">
    <w:name w:val="列出段落1"/>
    <w:basedOn w:val="1"/>
    <w:qFormat/>
    <w:uiPriority w:val="99"/>
    <w:pPr>
      <w:ind w:firstLine="420" w:firstLineChars="200"/>
    </w:pPr>
    <w:rPr>
      <w:rFonts w:ascii="Calibri" w:hAnsi="Calibri" w:cs="Calibri"/>
      <w:szCs w:val="21"/>
    </w:rPr>
  </w:style>
  <w:style w:type="paragraph" w:customStyle="1" w:styleId="19">
    <w:name w:val="p0"/>
    <w:basedOn w:val="1"/>
    <w:qFormat/>
    <w:uiPriority w:val="0"/>
    <w:pPr>
      <w:widowControl/>
      <w:spacing w:beforeAutospacing="1" w:afterAutospacing="1"/>
      <w:jc w:val="left"/>
    </w:pPr>
    <w:rPr>
      <w:rFonts w:ascii="宋体" w:hAnsi="宋体" w:cs="宋体"/>
      <w:kern w:val="0"/>
      <w:sz w:val="24"/>
    </w:rPr>
  </w:style>
  <w:style w:type="paragraph" w:customStyle="1" w:styleId="20">
    <w:name w:val="样式 仿宋_GB2312 小四 左侧:  0.35 厘米 首行缩进:  0.94 厘米 行距: 1.5 倍行距"/>
    <w:basedOn w:val="1"/>
    <w:qFormat/>
    <w:uiPriority w:val="0"/>
    <w:pPr>
      <w:spacing w:line="360" w:lineRule="auto"/>
      <w:ind w:left="198" w:firstLine="532"/>
    </w:pPr>
    <w:rPr>
      <w:rFonts w:ascii="仿宋_GB2312" w:hAnsi="宋体" w:eastAsia="仿宋_GB2312" w:cs="宋体"/>
      <w:sz w:val="24"/>
      <w:szCs w:val="20"/>
    </w:rPr>
  </w:style>
  <w:style w:type="paragraph" w:customStyle="1" w:styleId="21">
    <w:name w:val="1.1.1.1A"/>
    <w:basedOn w:val="1"/>
    <w:qFormat/>
    <w:uiPriority w:val="0"/>
    <w:pPr>
      <w:tabs>
        <w:tab w:val="left" w:pos="1843"/>
        <w:tab w:val="left" w:pos="26875"/>
      </w:tabs>
      <w:autoSpaceDE w:val="0"/>
      <w:autoSpaceDN w:val="0"/>
      <w:adjustRightInd w:val="0"/>
      <w:spacing w:before="60" w:after="60" w:line="360" w:lineRule="atLeast"/>
      <w:ind w:left="1560" w:hanging="426"/>
      <w:jc w:val="left"/>
      <w:textAlignment w:val="baseline"/>
    </w:pPr>
    <w:rPr>
      <w:rFonts w:hAnsi="Times New Roman"/>
      <w:kern w:val="0"/>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566</Words>
  <Characters>615</Characters>
  <Lines>0</Lines>
  <Paragraphs>309</Paragraphs>
  <TotalTime>10</TotalTime>
  <ScaleCrop>false</ScaleCrop>
  <LinksUpToDate>false</LinksUpToDate>
  <CharactersWithSpaces>797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2018-01-04T12:26:00Z</dcterms:created>
  <dc:creator>Myself</dc:creator>
  <cp:lastModifiedBy>D</cp:lastModifiedBy>
  <cp:lastPrinted>2022-05-17T06:41:00Z</cp:lastPrinted>
  <dcterms:modified xsi:type="dcterms:W3CDTF">2022-06-07T06:59:01Z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94547ECC1C90466BB46759EF55EC67A3</vt:lpwstr>
  </property>
</Properties>
</file>