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right="150"/>
        <w:jc w:val="left"/>
        <w:rPr>
          <w:rFonts w:hint="default" w:ascii="Times New Roman" w:hAnsi="Times New Roman" w:eastAsia="方正仿宋_GBK" w:cs="Times New Roman"/>
          <w:b/>
          <w:bCs/>
          <w:color w:val="auto"/>
          <w:sz w:val="30"/>
          <w:szCs w:val="30"/>
          <w:highlight w:val="none"/>
        </w:rPr>
      </w:pPr>
      <w:r>
        <w:rPr>
          <w:rFonts w:hint="default" w:ascii="Times New Roman" w:hAnsi="Times New Roman" w:eastAsia="方正仿宋_GBK" w:cs="Times New Roman"/>
          <w:b/>
          <w:bCs/>
          <w:color w:val="auto"/>
          <w:sz w:val="30"/>
          <w:szCs w:val="30"/>
          <w:highlight w:val="none"/>
        </w:rPr>
        <w:t>附件：</w:t>
      </w:r>
    </w:p>
    <w:p>
      <w:pPr>
        <w:spacing w:line="560" w:lineRule="exact"/>
        <w:ind w:right="150"/>
        <w:jc w:val="center"/>
        <w:rPr>
          <w:rFonts w:hint="default" w:ascii="Times New Roman" w:hAnsi="Times New Roman" w:eastAsia="新宋体" w:cs="Times New Roman"/>
          <w:b/>
          <w:bCs/>
          <w:color w:val="auto"/>
          <w:sz w:val="44"/>
          <w:szCs w:val="44"/>
          <w:highlight w:val="none"/>
        </w:rPr>
      </w:pPr>
      <w:bookmarkStart w:id="0" w:name="_GoBack"/>
      <w:r>
        <w:rPr>
          <w:rFonts w:hint="eastAsia" w:ascii="Times New Roman" w:hAnsi="Times New Roman" w:eastAsia="新宋体" w:cs="Times New Roman"/>
          <w:b/>
          <w:bCs/>
          <w:color w:val="auto"/>
          <w:sz w:val="44"/>
          <w:szCs w:val="44"/>
          <w:highlight w:val="none"/>
          <w:lang w:eastAsia="zh-CN"/>
        </w:rPr>
        <w:t>商业房产</w:t>
      </w:r>
      <w:r>
        <w:rPr>
          <w:rFonts w:hint="default" w:ascii="Times New Roman" w:hAnsi="Times New Roman" w:eastAsia="新宋体" w:cs="Times New Roman"/>
          <w:b/>
          <w:bCs/>
          <w:color w:val="auto"/>
          <w:sz w:val="44"/>
          <w:szCs w:val="44"/>
          <w:highlight w:val="none"/>
        </w:rPr>
        <w:t>招商报名确认单</w:t>
      </w:r>
    </w:p>
    <w:bookmarkEnd w:id="0"/>
    <w:p>
      <w:pPr>
        <w:spacing w:line="560" w:lineRule="exact"/>
        <w:ind w:right="150"/>
        <w:jc w:val="left"/>
        <w:rPr>
          <w:rFonts w:hint="default" w:ascii="Times New Roman" w:hAnsi="Times New Roman" w:cs="Times New Roman"/>
          <w:color w:val="auto"/>
          <w:kern w:val="0"/>
          <w:sz w:val="24"/>
          <w:szCs w:val="24"/>
          <w:highlight w:val="none"/>
          <w:lang w:bidi="ar"/>
        </w:rPr>
      </w:pPr>
      <w:r>
        <w:rPr>
          <w:rFonts w:hint="eastAsia" w:ascii="Times New Roman" w:hAnsi="Times New Roman" w:cs="Times New Roman"/>
          <w:color w:val="auto"/>
          <w:kern w:val="0"/>
          <w:sz w:val="24"/>
          <w:szCs w:val="24"/>
          <w:highlight w:val="none"/>
          <w:lang w:eastAsia="zh-CN" w:bidi="ar"/>
        </w:rPr>
        <w:t>竞</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none"/>
          <w:lang w:bidi="ar"/>
        </w:rPr>
        <w:t xml:space="preserve"> </w:t>
      </w:r>
      <w:r>
        <w:rPr>
          <w:rFonts w:hint="eastAsia" w:ascii="Times New Roman" w:hAnsi="Times New Roman" w:cs="Times New Roman"/>
          <w:color w:val="auto"/>
          <w:kern w:val="0"/>
          <w:sz w:val="24"/>
          <w:szCs w:val="24"/>
          <w:highlight w:val="none"/>
          <w:u w:val="none"/>
          <w:lang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eastAsia" w:ascii="Times New Roman" w:hAnsi="Times New Roman" w:cs="Times New Roman"/>
          <w:color w:val="auto"/>
          <w:kern w:val="0"/>
          <w:sz w:val="24"/>
          <w:szCs w:val="24"/>
          <w:highlight w:val="none"/>
          <w:lang w:val="en-US" w:eastAsia="zh-CN" w:bidi="ar"/>
        </w:rPr>
        <w:t xml:space="preserve"> </w:t>
      </w:r>
      <w:r>
        <w:rPr>
          <w:rFonts w:hint="eastAsia" w:ascii="Times New Roman" w:hAnsi="Times New Roman" w:cs="Times New Roman"/>
          <w:color w:val="auto"/>
          <w:kern w:val="0"/>
          <w:sz w:val="24"/>
          <w:szCs w:val="24"/>
          <w:highlight w:val="none"/>
          <w:lang w:eastAsia="zh-CN" w:bidi="ar"/>
        </w:rPr>
        <w:t>面</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eastAsia="zh-CN" w:bidi="ar"/>
        </w:rPr>
        <w:t>经营项目</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eastAsia" w:ascii="Times New Roman" w:hAnsi="Times New Roman" w:cs="Times New Roman"/>
          <w:color w:val="auto"/>
          <w:kern w:val="0"/>
          <w:sz w:val="24"/>
          <w:szCs w:val="24"/>
          <w:highlight w:val="none"/>
          <w:lang w:eastAsia="zh-CN" w:bidi="ar"/>
        </w:rPr>
        <w:t>合同期限：</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保 证 金：</w:t>
      </w:r>
      <w:r>
        <w:rPr>
          <w:rFonts w:hint="default" w:ascii="Times New Roman" w:hAnsi="Times New Roman" w:cs="Times New Roman"/>
          <w:color w:val="auto"/>
          <w:kern w:val="0"/>
          <w:sz w:val="24"/>
          <w:szCs w:val="24"/>
          <w:highlight w:val="none"/>
          <w:u w:val="single"/>
          <w:lang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缴款账号：单位名称：重庆西永微电子产业园区开发有限公司</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开户银行：中国银行重庆综保区支行(网上银行转账请选择中国银行重庆自由贸易试验区综保区支行)</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帐号：114402942126</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lang w:eastAsia="zh-CN" w:bidi="ar"/>
        </w:rPr>
        <w:t>保证金退还帐号：户名：</w:t>
      </w:r>
      <w:r>
        <w:rPr>
          <w:rFonts w:hint="eastAsia" w:ascii="Times New Roman" w:hAnsi="Times New Roman" w:cs="Times New Roman"/>
          <w:color w:val="auto"/>
          <w:kern w:val="0"/>
          <w:sz w:val="24"/>
          <w:szCs w:val="24"/>
          <w:highlight w:val="none"/>
          <w:u w:val="single"/>
          <w:lang w:val="en-US" w:eastAsia="zh-CN" w:bidi="ar"/>
        </w:rPr>
        <w:t xml:space="preserve">          </w:t>
      </w:r>
      <w:r>
        <w:rPr>
          <w:rFonts w:hint="eastAsia" w:ascii="Times New Roman" w:hAnsi="Times New Roman" w:cs="Times New Roman"/>
          <w:color w:val="auto"/>
          <w:kern w:val="0"/>
          <w:sz w:val="24"/>
          <w:szCs w:val="24"/>
          <w:highlight w:val="none"/>
          <w:lang w:val="en-US" w:eastAsia="zh-CN" w:bidi="ar"/>
        </w:rPr>
        <w:t xml:space="preserve"> 开户行</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eastAsia" w:ascii="Times New Roman" w:hAnsi="Times New Roman" w:cs="Times New Roman"/>
          <w:color w:val="auto"/>
          <w:kern w:val="0"/>
          <w:sz w:val="24"/>
          <w:szCs w:val="24"/>
          <w:highlight w:val="none"/>
          <w:u w:val="single"/>
          <w:lang w:val="en-US" w:eastAsia="zh-CN" w:bidi="ar"/>
        </w:rPr>
      </w:pPr>
      <w:r>
        <w:rPr>
          <w:rFonts w:hint="eastAsia" w:ascii="Times New Roman" w:hAnsi="Times New Roman" w:cs="Times New Roman"/>
          <w:color w:val="auto"/>
          <w:kern w:val="0"/>
          <w:sz w:val="24"/>
          <w:szCs w:val="24"/>
          <w:highlight w:val="none"/>
          <w:u w:val="none"/>
          <w:lang w:val="en-US" w:eastAsia="zh-CN" w:bidi="ar"/>
        </w:rPr>
        <w:t xml:space="preserve">                帐号：</w:t>
      </w:r>
      <w:r>
        <w:rPr>
          <w:rFonts w:hint="eastAsia"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p>
      <w:pPr>
        <w:spacing w:line="560" w:lineRule="exact"/>
        <w:ind w:right="150"/>
        <w:jc w:val="both"/>
        <w:rPr>
          <w:rFonts w:hint="eastAsia" w:ascii="Times New Roman" w:hAnsi="Times New Roman" w:cs="Times New Roman"/>
          <w:color w:val="auto"/>
          <w:kern w:val="0"/>
          <w:sz w:val="24"/>
          <w:szCs w:val="24"/>
          <w:highlight w:val="none"/>
          <w:lang w:val="en-US" w:eastAsia="zh-CN" w:bidi="ar"/>
        </w:rPr>
      </w:pPr>
      <w:r>
        <w:rPr>
          <w:rFonts w:hint="default" w:ascii="Times New Roman" w:hAnsi="Times New Roman" w:cs="Times New Roman"/>
          <w:color w:val="auto"/>
          <w:kern w:val="0"/>
          <w:sz w:val="24"/>
          <w:szCs w:val="24"/>
          <w:highlight w:val="none"/>
          <w:lang w:eastAsia="zh-CN" w:bidi="ar"/>
        </w:rPr>
        <w:t>竞价</w:t>
      </w:r>
      <w:r>
        <w:rPr>
          <w:rFonts w:hint="default" w:ascii="Times New Roman" w:hAnsi="Times New Roman" w:cs="Times New Roman"/>
          <w:color w:val="auto"/>
          <w:kern w:val="0"/>
          <w:sz w:val="24"/>
          <w:szCs w:val="24"/>
          <w:highlight w:val="none"/>
          <w:lang w:bidi="ar"/>
        </w:rPr>
        <w:t>人签字：</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w:t>
      </w:r>
      <w:r>
        <w:rPr>
          <w:rFonts w:hint="eastAsia"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 xml:space="preserve"> 日期</w:t>
      </w:r>
      <w:r>
        <w:rPr>
          <w:rFonts w:hint="eastAsia" w:ascii="Times New Roman" w:hAnsi="Times New Roman" w:cs="Times New Roman"/>
          <w:color w:val="auto"/>
          <w:kern w:val="0"/>
          <w:sz w:val="24"/>
          <w:szCs w:val="24"/>
          <w:highlight w:val="none"/>
          <w:lang w:eastAsia="zh-CN" w:bidi="ar"/>
        </w:rPr>
        <w:t>：</w:t>
      </w:r>
      <w:r>
        <w:rPr>
          <w:rFonts w:hint="eastAsia" w:ascii="Times New Roman" w:hAnsi="Times New Roman" w:cs="Times New Roman"/>
          <w:color w:val="auto"/>
          <w:kern w:val="0"/>
          <w:sz w:val="24"/>
          <w:szCs w:val="24"/>
          <w:highlight w:val="none"/>
          <w:lang w:val="en-US" w:eastAsia="zh-CN" w:bidi="ar"/>
        </w:rPr>
        <w:t xml:space="preserve">   </w:t>
      </w:r>
    </w:p>
    <w:p>
      <w:pPr>
        <w:spacing w:line="560" w:lineRule="exact"/>
        <w:ind w:right="150"/>
        <w:jc w:val="center"/>
        <w:rPr>
          <w:rFonts w:hint="eastAsia" w:ascii="Times New Roman" w:hAnsi="Times New Roman" w:cs="Times New Roman"/>
          <w:color w:val="auto"/>
          <w:kern w:val="0"/>
          <w:sz w:val="24"/>
          <w:szCs w:val="24"/>
          <w:highlight w:val="none"/>
          <w:lang w:val="en-US" w:eastAsia="zh-CN" w:bidi="ar"/>
        </w:rPr>
      </w:pPr>
    </w:p>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44"/>
          <w:szCs w:val="44"/>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请商家仔细通读我司发布的招商公告，并随时关注我司网站公告，任何最新信息，我司将第一时间在网站上发布，公司网址：www.xiyongpark.com。如有任何疑问请及时与我司工作人员联系，电话：023-65666227。</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人在填写本确认单后，应及时办理完成缴款手续，并尽快到招商报名处领取保证金收据（银行转账须携带银行缴款回单）。</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保证金必须由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人自行承担。</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人在缴纳</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保证金后，至报名截止前，可以书面形式提出弃权，弃权</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eastAsia" w:ascii="Times New Roman" w:hAnsi="Times New Roman" w:cs="Times New Roman"/>
          <w:color w:val="auto"/>
          <w:kern w:val="0"/>
          <w:sz w:val="18"/>
          <w:szCs w:val="24"/>
          <w:highlight w:val="none"/>
          <w:lang w:val="en-US" w:eastAsia="zh-CN" w:bidi="ar"/>
        </w:rPr>
        <w:t>22</w:t>
      </w:r>
      <w:r>
        <w:rPr>
          <w:rFonts w:hint="default" w:ascii="Times New Roman" w:hAnsi="Times New Roman" w:cs="Times New Roman"/>
          <w:color w:val="auto"/>
          <w:kern w:val="0"/>
          <w:sz w:val="18"/>
          <w:szCs w:val="24"/>
          <w:highlight w:val="none"/>
          <w:lang w:bidi="ar"/>
        </w:rPr>
        <w:t>年</w:t>
      </w: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bidi="ar"/>
        </w:rPr>
        <w:t>月</w:t>
      </w:r>
      <w:r>
        <w:rPr>
          <w:rFonts w:hint="eastAsia" w:ascii="Times New Roman" w:hAnsi="Times New Roman" w:cs="Times New Roman"/>
          <w:color w:val="auto"/>
          <w:kern w:val="0"/>
          <w:sz w:val="18"/>
          <w:szCs w:val="24"/>
          <w:highlight w:val="none"/>
          <w:lang w:val="en-US" w:eastAsia="zh-CN" w:bidi="ar"/>
        </w:rPr>
        <w:t>27</w:t>
      </w:r>
      <w:r>
        <w:rPr>
          <w:rFonts w:hint="default" w:ascii="Times New Roman" w:hAnsi="Times New Roman" w:cs="Times New Roman"/>
          <w:color w:val="auto"/>
          <w:kern w:val="0"/>
          <w:sz w:val="18"/>
          <w:szCs w:val="24"/>
          <w:highlight w:val="none"/>
          <w:lang w:bidi="ar"/>
        </w:rPr>
        <w:t>日</w:t>
      </w:r>
      <w:r>
        <w:rPr>
          <w:rFonts w:hint="eastAsia" w:ascii="Times New Roman" w:hAnsi="Times New Roman" w:cs="Times New Roman"/>
          <w:color w:val="auto"/>
          <w:kern w:val="0"/>
          <w:sz w:val="18"/>
          <w:szCs w:val="24"/>
          <w:highlight w:val="none"/>
          <w:lang w:eastAsia="zh-CN" w:bidi="ar"/>
        </w:rPr>
        <w:t>下午</w:t>
      </w:r>
      <w:r>
        <w:rPr>
          <w:rFonts w:hint="eastAsia" w:ascii="Times New Roman" w:hAnsi="Times New Roman" w:cs="Times New Roman"/>
          <w:color w:val="auto"/>
          <w:kern w:val="0"/>
          <w:sz w:val="18"/>
          <w:szCs w:val="24"/>
          <w:highlight w:val="none"/>
          <w:lang w:val="en-US" w:eastAsia="zh-CN" w:bidi="ar"/>
        </w:rPr>
        <w:t>3</w:t>
      </w:r>
      <w:r>
        <w:rPr>
          <w:rFonts w:hint="default" w:ascii="Times New Roman" w:hAnsi="Times New Roman" w:cs="Times New Roman"/>
          <w:color w:val="auto"/>
          <w:kern w:val="0"/>
          <w:sz w:val="18"/>
          <w:szCs w:val="24"/>
          <w:highlight w:val="none"/>
          <w:lang w:bidi="ar"/>
        </w:rPr>
        <w:t>:</w:t>
      </w:r>
      <w:r>
        <w:rPr>
          <w:rFonts w:hint="eastAsia" w:ascii="Times New Roman" w:hAnsi="Times New Roman" w:cs="Times New Roman"/>
          <w:color w:val="auto"/>
          <w:kern w:val="0"/>
          <w:sz w:val="18"/>
          <w:szCs w:val="24"/>
          <w:highlight w:val="none"/>
          <w:lang w:val="en-US" w:eastAsia="zh-CN" w:bidi="ar"/>
        </w:rPr>
        <w:t>0</w:t>
      </w:r>
      <w:r>
        <w:rPr>
          <w:rFonts w:hint="default" w:ascii="Times New Roman" w:hAnsi="Times New Roman" w:cs="Times New Roman"/>
          <w:color w:val="auto"/>
          <w:kern w:val="0"/>
          <w:sz w:val="18"/>
          <w:szCs w:val="24"/>
          <w:highlight w:val="none"/>
          <w:lang w:bidi="ar"/>
        </w:rPr>
        <w:t>0，</w:t>
      </w:r>
      <w:r>
        <w:rPr>
          <w:rFonts w:hint="default" w:ascii="Times New Roman" w:hAnsi="Times New Roman" w:cs="Times New Roman"/>
          <w:color w:val="auto"/>
          <w:kern w:val="0"/>
          <w:sz w:val="18"/>
          <w:szCs w:val="24"/>
          <w:highlight w:val="none"/>
          <w:lang w:eastAsia="zh-CN" w:bidi="ar"/>
        </w:rPr>
        <w:t>地点西永天</w:t>
      </w:r>
      <w:r>
        <w:rPr>
          <w:rFonts w:hint="default" w:ascii="Times New Roman" w:hAnsi="Times New Roman" w:cs="Times New Roman"/>
          <w:color w:val="auto"/>
          <w:kern w:val="0"/>
          <w:sz w:val="18"/>
          <w:szCs w:val="24"/>
          <w:highlight w:val="none"/>
          <w:lang w:val="en-US" w:eastAsia="zh-CN" w:bidi="ar"/>
        </w:rPr>
        <w:t>街西永天街4栋104（原农行和华夏银行那栋楼，靠菁英公寓一方）</w:t>
      </w:r>
      <w:r>
        <w:rPr>
          <w:rFonts w:hint="eastAsia" w:ascii="Times New Roman" w:hAnsi="Times New Roman" w:cs="Times New Roman"/>
          <w:color w:val="auto"/>
          <w:kern w:val="0"/>
          <w:sz w:val="18"/>
          <w:szCs w:val="24"/>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5、</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人必须有效报价，不得弃权，否则不予退还</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保证金。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eastAsia" w:ascii="Times New Roman" w:hAnsi="Times New Roman" w:cs="Times New Roman"/>
          <w:color w:val="auto"/>
          <w:kern w:val="0"/>
          <w:sz w:val="18"/>
          <w:szCs w:val="24"/>
          <w:highlight w:val="none"/>
          <w:lang w:val="en-US" w:eastAsia="zh-CN" w:bidi="ar"/>
        </w:rPr>
        <w:t>6、</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人务必需知悉合同条款并按自己认可的价格合理报价。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150" w:rightChars="0" w:firstLine="0" w:firstLineChars="0"/>
        <w:jc w:val="left"/>
        <w:textAlignment w:val="auto"/>
        <w:outlineLvl w:val="9"/>
        <w:rPr>
          <w:rFonts w:hint="default" w:ascii="Times New Roman" w:hAnsi="Times New Roman" w:cs="Times New Roman"/>
          <w:color w:val="auto"/>
          <w:highlight w:val="none"/>
        </w:rPr>
      </w:pPr>
      <w:r>
        <w:rPr>
          <w:rFonts w:hint="eastAsia" w:ascii="Times New Roman" w:hAnsi="Times New Roman" w:cs="Times New Roman"/>
          <w:color w:val="auto"/>
          <w:kern w:val="0"/>
          <w:sz w:val="18"/>
          <w:szCs w:val="24"/>
          <w:highlight w:val="none"/>
          <w:lang w:val="en-US" w:eastAsia="zh-CN" w:bidi="ar"/>
        </w:rPr>
        <w:t>7、</w:t>
      </w:r>
      <w:r>
        <w:rPr>
          <w:rFonts w:hint="default" w:ascii="Times New Roman" w:hAnsi="Times New Roman" w:cs="Times New Roman"/>
          <w:color w:val="auto"/>
          <w:kern w:val="0"/>
          <w:sz w:val="18"/>
          <w:szCs w:val="24"/>
          <w:highlight w:val="none"/>
          <w:lang w:bidi="ar"/>
        </w:rPr>
        <w:t>本次招商工作最终解释权归重庆西永微电子产业园区开发有限公司所有。</w:t>
      </w:r>
    </w:p>
    <w:p>
      <w:pPr/>
    </w:p>
    <w:sectPr>
      <w:headerReference r:id="rId3" w:type="default"/>
      <w:footerReference r:id="rId4" w:type="default"/>
      <w:footerReference r:id="rId5" w:type="even"/>
      <w:pgSz w:w="11850" w:h="16783"/>
      <w:pgMar w:top="935" w:right="1588" w:bottom="1218"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0" w:usb1="00000000" w:usb2="00000000" w:usb3="00000000" w:csb0="00000000" w:csb1="00000000"/>
  </w:font>
  <w:font w:name="新宋体">
    <w:panose1 w:val="02010609030101010101"/>
    <w:charset w:val="86"/>
    <w:family w:val="swiss"/>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40B3B"/>
    <w:rsid w:val="7A640B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2022-05-19T06:17:00Z</dcterms:created>
  <dc:creator>Administrator</dc:creator>
  <cp:lastModifiedBy>Administrator</cp:lastModifiedBy>
  <dcterms:modified xsi:type="dcterms:W3CDTF">2022-05-19T06:17:36Z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