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jc w:val="center"/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val="en-US" w:eastAsia="zh-CN"/>
        </w:rPr>
        <w:t>本项目采购清单</w:t>
      </w:r>
    </w:p>
    <w:tbl>
      <w:tblPr>
        <w:tblStyle w:val="7"/>
        <w:tblW w:w="9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629"/>
        <w:gridCol w:w="4230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暂定采购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布帘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（含罗马杆）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2312" w:cs="Times New Roman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30" w:type="dxa"/>
            <w:vAlign w:val="center"/>
          </w:tcPr>
          <w:p>
            <w:pPr>
              <w:spacing w:line="380" w:lineRule="exact"/>
              <w:jc w:val="left"/>
              <w:rPr>
                <w:rFonts w:hint="default" w:ascii="仿宋" w:hAnsi="仿宋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lang w:val="en-US" w:eastAsia="zh-CN"/>
              </w:rPr>
              <w:t>一、布帘</w:t>
            </w:r>
          </w:p>
          <w:p>
            <w:pPr>
              <w:spacing w:line="380" w:lineRule="exact"/>
              <w:jc w:val="left"/>
              <w:rPr>
                <w:rFonts w:ascii="仿宋" w:hAnsi="仿宋"/>
                <w:color w:val="auto"/>
              </w:rPr>
            </w:pPr>
            <w:r>
              <w:rPr>
                <w:rFonts w:hint="eastAsia" w:ascii="仿宋" w:hAnsi="仿宋"/>
                <w:color w:val="auto"/>
              </w:rPr>
              <w:t>1.克重≥1200g/米，</w:t>
            </w:r>
            <w:r>
              <w:rPr>
                <w:rFonts w:ascii="仿宋" w:hAnsi="仿宋"/>
                <w:color w:val="auto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仿宋" w:hAnsi="仿宋"/>
                <w:color w:val="auto"/>
              </w:rPr>
            </w:pPr>
            <w:r>
              <w:rPr>
                <w:rFonts w:hint="eastAsia" w:ascii="仿宋" w:hAnsi="仿宋"/>
                <w:color w:val="auto"/>
              </w:rPr>
              <w:t>2.技术要求：耐水色牢度≥4、耐酸汗渍≥4、耐碱汗渍≥4、耐摩擦色牢度≥3-4、耐光照色牢度≥5，</w:t>
            </w:r>
          </w:p>
          <w:p>
            <w:pPr>
              <w:spacing w:line="380" w:lineRule="exact"/>
              <w:jc w:val="left"/>
              <w:rPr>
                <w:rFonts w:ascii="仿宋" w:hAnsi="仿宋"/>
                <w:color w:val="auto"/>
                <w:highlight w:val="none"/>
              </w:rPr>
            </w:pPr>
            <w:r>
              <w:rPr>
                <w:rFonts w:hint="eastAsia" w:ascii="仿宋" w:hAnsi="仿宋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/>
                <w:color w:val="auto"/>
                <w:highlight w:val="none"/>
              </w:rPr>
              <w:t>.甲醛含量：（mg/kg）≤300；</w:t>
            </w:r>
          </w:p>
          <w:p>
            <w:pPr>
              <w:spacing w:line="380" w:lineRule="exact"/>
              <w:jc w:val="left"/>
              <w:rPr>
                <w:rFonts w:ascii="仿宋" w:hAnsi="仿宋"/>
                <w:color w:val="auto"/>
              </w:rPr>
            </w:pPr>
            <w:r>
              <w:rPr>
                <w:rFonts w:hint="eastAsia" w:ascii="仿宋" w:hAnsi="仿宋"/>
                <w:color w:val="auto"/>
                <w:lang w:val="en-US" w:eastAsia="zh-CN"/>
              </w:rPr>
              <w:t>4</w:t>
            </w:r>
            <w:r>
              <w:rPr>
                <w:rFonts w:hint="eastAsia" w:ascii="仿宋" w:hAnsi="仿宋"/>
                <w:color w:val="auto"/>
              </w:rPr>
              <w:t>.门幅：≤2.8m，布带含纺布芯带，洗涤不缩水、不变形，宽度10厘米。</w:t>
            </w:r>
          </w:p>
          <w:p>
            <w:pPr>
              <w:jc w:val="left"/>
              <w:rPr>
                <w:rFonts w:ascii="仿宋" w:hAnsi="仿宋"/>
                <w:color w:val="auto"/>
              </w:rPr>
            </w:pPr>
            <w:r>
              <w:rPr>
                <w:rFonts w:hint="eastAsia" w:ascii="仿宋" w:hAnsi="仿宋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/>
                <w:color w:val="auto"/>
              </w:rPr>
              <w:t>.工艺：记忆定型工艺，保持垂坠质感，布帘顶部卷边10㎝、底部卷边8㎝、左右卷边各3㎝，工艺精细，缝纫线路笔直。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.可分解致癌芳香胺染料（24种）：未检出；</w:t>
            </w:r>
          </w:p>
          <w:p>
            <w:pPr>
              <w:widowControl/>
              <w:ind w:left="240" w:hanging="210" w:hangingChars="100"/>
              <w:jc w:val="left"/>
              <w:textAlignment w:val="center"/>
              <w:rPr>
                <w:rFonts w:hint="eastAsia" w:ascii="仿宋" w:hAnsi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/>
                <w:color w:val="auto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.符合GB20286-2006阻燃1级性能标准</w:t>
            </w:r>
          </w:p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lang w:val="en-US" w:eastAsia="zh-CN" w:bidi="ar"/>
              </w:rPr>
              <w:t>要</w:t>
            </w: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求；</w:t>
            </w:r>
          </w:p>
          <w:p>
            <w:pPr>
              <w:widowControl/>
              <w:ind w:left="240" w:hanging="210" w:hangingChars="100"/>
              <w:jc w:val="left"/>
              <w:textAlignment w:val="center"/>
              <w:rPr>
                <w:rFonts w:ascii="仿宋" w:hAnsi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（1）氧指数（OI）：</w:t>
            </w:r>
            <w:r>
              <w:rPr>
                <w:rFonts w:hint="eastAsia" w:ascii="仿宋" w:hAnsi="仿宋" w:cs="仿宋"/>
                <w:color w:val="auto"/>
                <w:kern w:val="0"/>
                <w:lang w:val="en-US" w:eastAsia="zh-CN" w:bidi="ar"/>
              </w:rPr>
              <w:t>≥</w:t>
            </w: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3</w:t>
            </w:r>
            <w:r>
              <w:rPr>
                <w:rFonts w:hint="eastAsia" w:ascii="仿宋" w:hAnsi="仿宋" w:cs="仿宋"/>
                <w:color w:val="auto"/>
                <w:kern w:val="0"/>
                <w:lang w:val="en-US" w:eastAsia="zh-CN" w:bidi="ar"/>
              </w:rPr>
              <w:t>2</w:t>
            </w: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%</w:t>
            </w:r>
          </w:p>
          <w:p>
            <w:pPr>
              <w:widowControl/>
              <w:ind w:left="240" w:hanging="210" w:hangingChars="100"/>
              <w:jc w:val="left"/>
              <w:textAlignment w:val="center"/>
              <w:rPr>
                <w:rFonts w:ascii="仿宋" w:hAnsi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（2）续燃时间s：≤</w:t>
            </w:r>
            <w:r>
              <w:rPr>
                <w:rFonts w:hint="eastAsia" w:ascii="仿宋" w:hAnsi="仿宋" w:cs="仿宋"/>
                <w:color w:val="auto"/>
                <w:kern w:val="0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，</w:t>
            </w:r>
          </w:p>
          <w:p>
            <w:pPr>
              <w:widowControl/>
              <w:ind w:left="240" w:hanging="210" w:hangingChars="100"/>
              <w:jc w:val="left"/>
              <w:textAlignment w:val="center"/>
              <w:rPr>
                <w:rFonts w:ascii="仿宋" w:hAnsi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（3）阴燃时间s：≤</w:t>
            </w:r>
            <w:r>
              <w:rPr>
                <w:rFonts w:hint="eastAsia" w:ascii="仿宋" w:hAnsi="仿宋" w:cs="仿宋"/>
                <w:color w:val="auto"/>
                <w:kern w:val="0"/>
                <w:lang w:val="en-US" w:eastAsia="zh-CN" w:bidi="ar"/>
              </w:rPr>
              <w:t>5</w:t>
            </w: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，</w:t>
            </w:r>
          </w:p>
          <w:p>
            <w:pPr>
              <w:widowControl/>
              <w:ind w:left="240" w:hanging="210" w:hangingChars="100"/>
              <w:jc w:val="left"/>
              <w:textAlignment w:val="center"/>
              <w:rPr>
                <w:rFonts w:ascii="仿宋" w:hAnsi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（4）损毁长度mm：≤</w:t>
            </w:r>
            <w:r>
              <w:rPr>
                <w:rFonts w:hint="eastAsia" w:ascii="仿宋" w:hAnsi="仿宋" w:cs="仿宋"/>
                <w:color w:val="auto"/>
                <w:kern w:val="0"/>
                <w:lang w:val="en-US" w:eastAsia="zh-CN" w:bidi="ar"/>
              </w:rPr>
              <w:t>150</w:t>
            </w: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；</w:t>
            </w:r>
          </w:p>
          <w:p>
            <w:pPr>
              <w:widowControl/>
              <w:ind w:left="240" w:hanging="210" w:hangingChars="100"/>
              <w:jc w:val="left"/>
              <w:textAlignment w:val="center"/>
              <w:rPr>
                <w:rFonts w:ascii="仿宋" w:hAnsi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（5）脱脂棉燃烧状况：燃烧滴落物未引起脱脂棉燃烧或阴燃；</w:t>
            </w:r>
          </w:p>
          <w:p>
            <w:pPr>
              <w:widowControl/>
              <w:ind w:left="240" w:hanging="210" w:hangingChars="100"/>
              <w:jc w:val="left"/>
              <w:textAlignment w:val="center"/>
              <w:rPr>
                <w:rFonts w:ascii="仿宋" w:hAnsi="仿宋" w:cs="仿宋"/>
                <w:color w:val="auto"/>
                <w:kern w:val="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 xml:space="preserve">（6）烟气毒性等级：≥ZA2级； </w:t>
            </w:r>
          </w:p>
          <w:p>
            <w:pPr>
              <w:jc w:val="left"/>
              <w:rPr>
                <w:rFonts w:ascii="仿宋" w:hAnsi="仿宋"/>
                <w:b/>
                <w:bCs/>
                <w:color w:val="auto"/>
              </w:rPr>
            </w:pPr>
            <w:r>
              <w:rPr>
                <w:rFonts w:hint="eastAsia" w:ascii="仿宋" w:hAnsi="仿宋" w:cs="仿宋"/>
                <w:color w:val="auto"/>
                <w:kern w:val="0"/>
                <w:lang w:bidi="ar"/>
              </w:rPr>
              <w:t>（7）烟密度等级（SDR）≤15。</w:t>
            </w:r>
          </w:p>
          <w:p>
            <w:pPr>
              <w:spacing w:line="380" w:lineRule="exact"/>
              <w:jc w:val="left"/>
              <w:rPr>
                <w:rFonts w:hint="eastAsia" w:ascii="仿宋" w:hAnsi="仿宋"/>
                <w:color w:val="auto"/>
              </w:rPr>
            </w:pPr>
            <w:r>
              <w:rPr>
                <w:rFonts w:hint="eastAsia" w:ascii="仿宋" w:hAnsi="仿宋"/>
                <w:color w:val="auto"/>
                <w:lang w:val="en-US" w:eastAsia="zh-CN"/>
              </w:rPr>
              <w:t>二、</w:t>
            </w:r>
            <w:r>
              <w:rPr>
                <w:rFonts w:hint="eastAsia" w:ascii="仿宋" w:hAnsi="仿宋"/>
                <w:color w:val="auto"/>
              </w:rPr>
              <w:t>轨道</w:t>
            </w:r>
          </w:p>
          <w:p>
            <w:pPr>
              <w:spacing w:line="380" w:lineRule="exact"/>
              <w:jc w:val="left"/>
              <w:rPr>
                <w:rFonts w:ascii="仿宋" w:hAnsi="仿宋"/>
                <w:color w:val="auto"/>
              </w:rPr>
            </w:pPr>
            <w:r>
              <w:rPr>
                <w:rFonts w:hint="eastAsia" w:ascii="仿宋" w:hAnsi="仿宋"/>
                <w:color w:val="auto"/>
                <w:lang w:val="en-US" w:eastAsia="zh-CN"/>
              </w:rPr>
              <w:t>1.</w:t>
            </w:r>
            <w:r>
              <w:rPr>
                <w:rFonts w:hint="eastAsia" w:ascii="仿宋" w:hAnsi="仿宋"/>
                <w:color w:val="auto"/>
              </w:rPr>
              <w:t>铝材罗马杆，外径≥2</w:t>
            </w:r>
            <w:r>
              <w:rPr>
                <w:rFonts w:ascii="仿宋" w:hAnsi="仿宋"/>
                <w:color w:val="auto"/>
              </w:rPr>
              <w:t>8</w:t>
            </w:r>
            <w:r>
              <w:rPr>
                <w:rFonts w:hint="eastAsia" w:ascii="仿宋" w:hAnsi="仿宋"/>
                <w:color w:val="auto"/>
              </w:rPr>
              <w:t>mm，壁厚最薄处≥4mm，滑动性往返5000次滑轮畅通无阻，滑轨采用静音技术，滑轨所用材料硬度达到国标要求，摩擦系数小于0.01。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lang w:val="en-US" w:eastAsia="zh-CN"/>
              </w:rPr>
              <w:t>2.</w:t>
            </w:r>
            <w:r>
              <w:rPr>
                <w:rFonts w:hint="eastAsia" w:ascii="仿宋" w:hAnsi="仿宋"/>
                <w:color w:val="auto"/>
              </w:rPr>
              <w:t>支架：国际版冲压成型厚度大于传统产品，承重性强。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2312" w:cs="Times New Roman"/>
                <w:color w:val="auto"/>
                <w:sz w:val="24"/>
                <w:szCs w:val="24"/>
                <w:lang w:val="en-US" w:eastAsia="zh-CN"/>
              </w:rPr>
              <w:t>165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（元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/m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卷式纱帘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eastAsia="方正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方正仿宋_GB2312" w:cs="Times New Roman"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4230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eastAsia="zh-CN"/>
              </w:rPr>
              <w:t>.</w:t>
            </w:r>
            <w:r>
              <w:rPr>
                <w:rFonts w:hint="eastAsia"/>
                <w:color w:val="auto"/>
              </w:rPr>
              <w:t>具有阻燃/防水/防污/防霉/防紫外线/抗静电功能，遮光率1</w:t>
            </w:r>
            <w:r>
              <w:rPr>
                <w:color w:val="auto"/>
              </w:rPr>
              <w:t>00</w:t>
            </w:r>
            <w:r>
              <w:rPr>
                <w:rFonts w:hint="eastAsia"/>
                <w:color w:val="auto"/>
              </w:rPr>
              <w:t>%；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  <w:lang w:eastAsia="zh-CN"/>
              </w:rPr>
              <w:t>.</w:t>
            </w:r>
            <w:r>
              <w:rPr>
                <w:rFonts w:hint="eastAsia"/>
                <w:color w:val="auto"/>
              </w:rPr>
              <w:t>优质纱线，面料柔软，遮光透气，双层组织结构，可任意调节光线；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rFonts w:hint="eastAsia"/>
                <w:color w:val="auto"/>
                <w:lang w:eastAsia="zh-CN"/>
              </w:rPr>
              <w:t>.</w:t>
            </w:r>
            <w:r>
              <w:rPr>
                <w:rFonts w:hint="eastAsia"/>
                <w:color w:val="auto"/>
              </w:rPr>
              <w:t>卷管：高强度铝合金材质6</w:t>
            </w:r>
            <w:r>
              <w:rPr>
                <w:color w:val="auto"/>
              </w:rPr>
              <w:t>063-T5</w:t>
            </w:r>
            <w:r>
              <w:rPr>
                <w:rFonts w:hint="eastAsia"/>
                <w:color w:val="auto"/>
              </w:rPr>
              <w:t>（执行标准G</w:t>
            </w:r>
            <w:r>
              <w:rPr>
                <w:color w:val="auto"/>
              </w:rPr>
              <w:t>B5237.1</w:t>
            </w:r>
            <w:r>
              <w:rPr>
                <w:rFonts w:hint="eastAsia"/>
                <w:color w:val="auto"/>
              </w:rPr>
              <w:t>标准），表面经阳极氧化处理，内衬加强筋，带卡布槽，轨道规格：内径3</w:t>
            </w:r>
            <w:r>
              <w:rPr>
                <w:color w:val="auto"/>
              </w:rPr>
              <w:t>8</w:t>
            </w:r>
            <w:r>
              <w:rPr>
                <w:rFonts w:hint="eastAsia"/>
                <w:color w:val="auto"/>
              </w:rPr>
              <w:t>mm，外径＞3</w:t>
            </w:r>
            <w:r>
              <w:rPr>
                <w:color w:val="auto"/>
              </w:rPr>
              <w:t>9</w:t>
            </w:r>
            <w:r>
              <w:rPr>
                <w:rFonts w:hint="eastAsia"/>
                <w:color w:val="auto"/>
              </w:rPr>
              <w:t>mm，壁厚</w:t>
            </w:r>
            <w:r>
              <w:rPr>
                <w:rFonts w:hint="eastAsia"/>
                <w:color w:val="auto"/>
                <w:lang w:val="en-US" w:eastAsia="zh-CN"/>
              </w:rPr>
              <w:t>≥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.0</w:t>
            </w:r>
            <w:r>
              <w:rPr>
                <w:rFonts w:hint="eastAsia"/>
                <w:color w:val="auto"/>
              </w:rPr>
              <w:t>mm；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eastAsia="zh-CN"/>
              </w:rPr>
              <w:t>.</w:t>
            </w:r>
            <w:r>
              <w:rPr>
                <w:rFonts w:hint="eastAsia"/>
                <w:color w:val="auto"/>
              </w:rPr>
              <w:t>幅宽：2</w:t>
            </w:r>
            <w:r>
              <w:rPr>
                <w:color w:val="auto"/>
              </w:rPr>
              <w:t>50/300cm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  <w:lang w:eastAsia="zh-CN"/>
              </w:rPr>
              <w:t>.</w:t>
            </w:r>
            <w:r>
              <w:rPr>
                <w:rFonts w:hint="eastAsia"/>
                <w:color w:val="auto"/>
              </w:rPr>
              <w:t>卷长：3</w:t>
            </w:r>
            <w:r>
              <w:rPr>
                <w:color w:val="auto"/>
              </w:rPr>
              <w:t>0</w:t>
            </w:r>
            <w:r>
              <w:rPr>
                <w:rFonts w:hint="eastAsia"/>
                <w:color w:val="auto"/>
              </w:rPr>
              <w:t>m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2312" w:cs="Times New Roman"/>
                <w:color w:val="auto"/>
                <w:sz w:val="24"/>
                <w:szCs w:val="24"/>
                <w:lang w:val="en-US" w:eastAsia="zh-CN"/>
              </w:rPr>
              <w:t>197.75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（元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/㎡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19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总价限价</w:t>
            </w:r>
          </w:p>
        </w:tc>
        <w:tc>
          <w:tcPr>
            <w:tcW w:w="62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462735.00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元（大写：肆拾陆万贰仟柒佰叁拾伍元整）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428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比选申请人所投</w:t>
            </w:r>
            <w:r>
              <w:rPr>
                <w:rFonts w:hint="eastAsia"/>
                <w:color w:val="auto"/>
              </w:rPr>
              <w:t>产品的技术参数须</w:t>
            </w:r>
            <w:r>
              <w:rPr>
                <w:rFonts w:hint="eastAsia"/>
                <w:color w:val="auto"/>
                <w:lang w:val="en-US" w:eastAsia="zh-CN"/>
              </w:rPr>
              <w:t>满足</w:t>
            </w:r>
            <w:r>
              <w:rPr>
                <w:rFonts w:hint="eastAsia"/>
                <w:color w:val="auto"/>
              </w:rPr>
              <w:t>上述要求，否则视为不响应</w:t>
            </w:r>
            <w:r>
              <w:rPr>
                <w:rFonts w:hint="eastAsia"/>
                <w:color w:val="auto"/>
                <w:lang w:val="en-US" w:eastAsia="zh-CN"/>
              </w:rPr>
              <w:t>比选</w:t>
            </w:r>
            <w:r>
              <w:rPr>
                <w:rFonts w:hint="eastAsia"/>
                <w:color w:val="auto"/>
              </w:rPr>
              <w:t>文件要求。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312"/>
              </w:tabs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布帘（窗帘布）、卷式纱帘须提供国家或省级产品质量监督检验部门的检测报告，比选申请人名称须与检测报告委托单位或生产单位名称一致，原件备查，否则视为不满足比选文件要求。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312"/>
              </w:tabs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罗马杆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（带支架）须提供样品（1.5米）和生产商公开宣传产品的技术资料作为佐证资料，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否则视为不满足比选文件要求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000020204"/>
    <w:charset w:val="86"/>
    <w:family w:val="decorative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moder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89455210">
    <w:nsid w:val="64B30A6A"/>
    <w:multiLevelType w:val="singleLevel"/>
    <w:tmpl w:val="64B30A6A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894552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B2016"/>
    <w:rsid w:val="0EFB20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 First Indent"/>
    <w:basedOn w:val="4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4">
    <w:name w:val="Body Text"/>
    <w:basedOn w:val="1"/>
    <w:uiPriority w:val="0"/>
    <w:rPr>
      <w:sz w:val="26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2022-01-25T08:22:00Z</dcterms:created>
  <dc:creator>Administrator</dc:creator>
  <cp:lastModifiedBy>Administrator</cp:lastModifiedBy>
  <dcterms:modified xsi:type="dcterms:W3CDTF">2022-01-25T08:23:08Z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